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163B14C0" w:rsidR="00EE013E" w:rsidRPr="00EE013E" w:rsidRDefault="00A209D6" w:rsidP="005D7358">
      <w:pPr>
        <w:pStyle w:val="Header"/>
        <w:tabs>
          <w:tab w:val="right" w:pos="9639"/>
        </w:tabs>
        <w:jc w:val="both"/>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EC254B">
        <w:rPr>
          <w:bCs/>
          <w:noProof w:val="0"/>
          <w:sz w:val="24"/>
          <w:szCs w:val="24"/>
        </w:rPr>
        <w:t>30</w:t>
      </w:r>
      <w:r w:rsidRPr="00B266B0">
        <w:rPr>
          <w:bCs/>
          <w:noProof w:val="0"/>
          <w:sz w:val="24"/>
          <w:szCs w:val="24"/>
        </w:rPr>
        <w:tab/>
      </w:r>
      <w:r w:rsidR="007A0B25" w:rsidRPr="007A0B25">
        <w:rPr>
          <w:bCs/>
          <w:noProof w:val="0"/>
          <w:sz w:val="24"/>
          <w:szCs w:val="24"/>
        </w:rPr>
        <w:t>R2-250</w:t>
      </w:r>
      <w:r w:rsidR="0006358D">
        <w:rPr>
          <w:bCs/>
          <w:noProof w:val="0"/>
          <w:sz w:val="24"/>
          <w:szCs w:val="24"/>
        </w:rPr>
        <w:t>4208</w:t>
      </w:r>
    </w:p>
    <w:p w14:paraId="11776FA6" w14:textId="32DCEB36" w:rsidR="00A209D6" w:rsidRPr="00465587" w:rsidRDefault="006F1D87" w:rsidP="005D7358">
      <w:pPr>
        <w:pStyle w:val="Header"/>
        <w:tabs>
          <w:tab w:val="right" w:pos="9639"/>
        </w:tabs>
        <w:jc w:val="both"/>
        <w:rPr>
          <w:bCs/>
          <w:sz w:val="24"/>
          <w:szCs w:val="24"/>
          <w:lang w:eastAsia="zh-CN"/>
        </w:rPr>
      </w:pPr>
      <w:r w:rsidRPr="006F1D87">
        <w:rPr>
          <w:sz w:val="24"/>
          <w:lang w:val="de-DE" w:eastAsia="x-none"/>
        </w:rPr>
        <w:t>St. Julian</w:t>
      </w:r>
      <w:r w:rsidR="005D2D0D">
        <w:rPr>
          <w:sz w:val="24"/>
          <w:lang w:val="de-DE" w:eastAsia="x-none"/>
        </w:rPr>
        <w:t>’s</w:t>
      </w:r>
      <w:r w:rsidRPr="006F1D87">
        <w:rPr>
          <w:sz w:val="24"/>
          <w:lang w:val="de-DE" w:eastAsia="x-none"/>
        </w:rPr>
        <w:t>, Malta,  May 19th – 23rd , 2025</w:t>
      </w:r>
      <w:r w:rsidR="00A209D6">
        <w:rPr>
          <w:noProof w:val="0"/>
          <w:sz w:val="24"/>
          <w:szCs w:val="24"/>
          <w:lang w:eastAsia="zh-CN"/>
        </w:rPr>
        <w:tab/>
      </w:r>
    </w:p>
    <w:p w14:paraId="2E02E5F5" w14:textId="77777777" w:rsidR="00A209D6" w:rsidRPr="00B266B0" w:rsidRDefault="00A209D6" w:rsidP="005D7358">
      <w:pPr>
        <w:pStyle w:val="Header"/>
        <w:jc w:val="both"/>
        <w:rPr>
          <w:bCs/>
          <w:noProof w:val="0"/>
          <w:sz w:val="24"/>
        </w:rPr>
      </w:pPr>
    </w:p>
    <w:p w14:paraId="403CB9C0" w14:textId="77777777" w:rsidR="00A209D6" w:rsidRPr="00B266B0" w:rsidRDefault="00A209D6" w:rsidP="005D7358">
      <w:pPr>
        <w:pStyle w:val="Header"/>
        <w:jc w:val="both"/>
        <w:rPr>
          <w:bCs/>
          <w:noProof w:val="0"/>
          <w:sz w:val="24"/>
        </w:rPr>
      </w:pPr>
    </w:p>
    <w:p w14:paraId="74AEDB1B" w14:textId="51D8DFDA" w:rsidR="00A209D6" w:rsidRPr="00B266B0" w:rsidRDefault="00A209D6" w:rsidP="005D7358">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B40218">
        <w:rPr>
          <w:rFonts w:cs="Arial"/>
          <w:b/>
          <w:bCs/>
          <w:sz w:val="24"/>
        </w:rPr>
        <w:t>4</w:t>
      </w:r>
    </w:p>
    <w:p w14:paraId="73188B46" w14:textId="67E50F66"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832B238"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A4688F">
        <w:rPr>
          <w:rFonts w:eastAsia="SimSun"/>
          <w:b/>
          <w:bCs/>
          <w:sz w:val="24"/>
          <w:szCs w:val="20"/>
          <w:lang w:val="en-GB" w:eastAsia="en-US"/>
        </w:rPr>
        <w:t>Open issues</w:t>
      </w:r>
      <w:r w:rsidR="00ED7C40">
        <w:rPr>
          <w:rFonts w:eastAsia="SimSun"/>
          <w:b/>
          <w:bCs/>
          <w:sz w:val="24"/>
          <w:szCs w:val="20"/>
          <w:lang w:val="en-GB" w:eastAsia="en-US"/>
        </w:rPr>
        <w:t xml:space="preserve"> on </w:t>
      </w:r>
      <w:r w:rsidR="00B40218">
        <w:rPr>
          <w:rFonts w:eastAsia="SimSun"/>
          <w:b/>
          <w:bCs/>
          <w:sz w:val="24"/>
          <w:szCs w:val="20"/>
          <w:lang w:val="en-GB" w:eastAsia="en-US"/>
        </w:rPr>
        <w:t xml:space="preserve">Broadcast </w:t>
      </w:r>
      <w:r w:rsidR="00DB4FDE">
        <w:rPr>
          <w:rFonts w:eastAsia="SimSun"/>
          <w:b/>
          <w:bCs/>
          <w:sz w:val="24"/>
          <w:szCs w:val="20"/>
          <w:lang w:val="en-GB" w:eastAsia="en-US"/>
        </w:rPr>
        <w:t>service area</w:t>
      </w:r>
    </w:p>
    <w:p w14:paraId="1F147C23" w14:textId="1C371832"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5D7358">
      <w:pPr>
        <w:pStyle w:val="Heading1"/>
        <w:jc w:val="both"/>
      </w:pPr>
      <w:r>
        <w:t>Introduction</w:t>
      </w:r>
    </w:p>
    <w:p w14:paraId="1A697110" w14:textId="135FA5AE" w:rsidR="00F61EF6" w:rsidRDefault="003A1069" w:rsidP="005D7358">
      <w:pPr>
        <w:jc w:val="both"/>
      </w:pPr>
      <w:r>
        <w:t xml:space="preserve">For Rel-19 NTN, one objective is </w:t>
      </w:r>
      <w:r w:rsidR="00BC6387">
        <w:t xml:space="preserve">to </w:t>
      </w:r>
      <w:r w:rsidR="008F4466">
        <w:t xml:space="preserve">support MBS broadcast service for smaller areas in an NTN cell. The detailed justification and objective in WID </w:t>
      </w:r>
      <w:r w:rsidR="009A1C1C">
        <w:t>are</w:t>
      </w:r>
      <w:r w:rsidR="008F4466">
        <w:t xml:space="preserve"> provided as follows.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24FDEB9F" w14:textId="77777777" w:rsidR="00C702D5" w:rsidRDefault="008F4466" w:rsidP="005D7358">
            <w:pPr>
              <w:widowControl w:val="0"/>
              <w:spacing w:after="120" w:line="276" w:lineRule="auto"/>
              <w:jc w:val="both"/>
              <w:rPr>
                <w:rFonts w:ascii="Times New Roman" w:eastAsia="SimSun" w:hAnsi="Times New Roman" w:cs="Times New Roman"/>
                <w:bCs/>
                <w:szCs w:val="20"/>
                <w:lang w:val="en-GB"/>
              </w:rPr>
            </w:pPr>
            <w:r w:rsidRPr="008F4466">
              <w:rPr>
                <w:rFonts w:ascii="Times New Roman" w:eastAsia="SimSun" w:hAnsi="Times New Roman" w:cs="Times New Roman"/>
                <w:bCs/>
                <w:szCs w:val="20"/>
                <w:lang w:val="en-GB"/>
              </w:rPr>
              <w:t>MBS feature provides an important add-value for NR NTN system, leveraging the large coverage of the</w:t>
            </w:r>
            <w:r w:rsidRPr="008F4466">
              <w:rPr>
                <w:rFonts w:ascii="Times New Roman" w:eastAsia="SimSun" w:hAnsi="Times New Roman" w:cs="Times New Roman" w:hint="eastAsia"/>
                <w:bCs/>
                <w:szCs w:val="20"/>
                <w:lang w:val="en-GB"/>
              </w:rPr>
              <w:t xml:space="preserve"> </w:t>
            </w:r>
            <w:r w:rsidRPr="008F4466">
              <w:rPr>
                <w:rFonts w:ascii="Times New Roman" w:eastAsia="SimSun" w:hAnsi="Times New Roman" w:cs="Times New Roman"/>
                <w:bCs/>
                <w:szCs w:val="20"/>
                <w:lang w:val="en-GB"/>
              </w:rPr>
              <w:t xml:space="preserve">NTN compared to TN. Terrestrial MBS features are equally available for NR NTN in the 5G specifications, but for some cases the intended service area is expected to be smaller than the coverage of a </w:t>
            </w:r>
            <w:proofErr w:type="spellStart"/>
            <w:r w:rsidRPr="008F4466">
              <w:rPr>
                <w:rFonts w:ascii="Times New Roman" w:eastAsia="SimSun" w:hAnsi="Times New Roman" w:cs="Times New Roman"/>
                <w:bCs/>
                <w:szCs w:val="20"/>
                <w:lang w:val="en-GB"/>
              </w:rPr>
              <w:t>Uu</w:t>
            </w:r>
            <w:proofErr w:type="spellEnd"/>
            <w:r w:rsidRPr="008F4466">
              <w:rPr>
                <w:rFonts w:ascii="Times New Roman" w:eastAsia="SimSun" w:hAnsi="Times New Roman" w:cs="Times New Roman"/>
                <w:bCs/>
                <w:szCs w:val="20"/>
                <w:lang w:val="en-GB"/>
              </w:rPr>
              <w:t xml:space="preserve"> cell, some enhancements need to be done to notify the service area of a Broadcast service.</w:t>
            </w:r>
          </w:p>
          <w:p w14:paraId="56316D86" w14:textId="77777777" w:rsidR="008F4466" w:rsidRPr="008F4466" w:rsidRDefault="008F4466" w:rsidP="005D7358">
            <w:pPr>
              <w:overflowPunct w:val="0"/>
              <w:autoSpaceDE w:val="0"/>
              <w:autoSpaceDN w:val="0"/>
              <w:adjustRightInd w:val="0"/>
              <w:spacing w:after="0" w:line="276" w:lineRule="auto"/>
              <w:jc w:val="both"/>
              <w:textAlignment w:val="baseline"/>
              <w:rPr>
                <w:rFonts w:ascii="Times New Roman" w:eastAsia="Malgun Gothic" w:hAnsi="Times New Roman" w:cs="Times New Roman"/>
                <w:szCs w:val="20"/>
                <w:lang w:eastAsia="ko-KR"/>
              </w:rPr>
            </w:pPr>
            <w:r w:rsidRPr="008F4466">
              <w:rPr>
                <w:rFonts w:ascii="Times New Roman" w:eastAsia="Malgun Gothic" w:hAnsi="Times New Roman" w:cs="Times New Roman"/>
                <w:szCs w:val="20"/>
                <w:lang w:eastAsia="ko-KR"/>
              </w:rPr>
              <w:t>Specify signaling of the intended service area of a broadcast service (e.g. MBS broadcast) via NR NTN [RAN2, RAN3]</w:t>
            </w:r>
          </w:p>
          <w:p w14:paraId="414394EE" w14:textId="77777777" w:rsidR="008F4466" w:rsidRPr="008F4466" w:rsidRDefault="008F4466" w:rsidP="005D7358">
            <w:pPr>
              <w:widowControl w:val="0"/>
              <w:numPr>
                <w:ilvl w:val="0"/>
                <w:numId w:val="4"/>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SIB signaling to indicate the intended service area in case the satellite footprint covers a larger area. [RAN2]</w:t>
            </w:r>
          </w:p>
          <w:p w14:paraId="3F5AE005" w14:textId="498DAD8C" w:rsidR="008F4466" w:rsidRPr="008F4466" w:rsidRDefault="008F4466" w:rsidP="005D7358">
            <w:pPr>
              <w:widowControl w:val="0"/>
              <w:numPr>
                <w:ilvl w:val="0"/>
                <w:numId w:val="4"/>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the necessary signaling between CN and NG-RAN. [RAN3]</w:t>
            </w:r>
          </w:p>
        </w:tc>
      </w:tr>
    </w:tbl>
    <w:p w14:paraId="66CEE32F" w14:textId="13950363" w:rsidR="00F00A10" w:rsidRPr="00F97E01" w:rsidRDefault="00C702D5" w:rsidP="005D7358">
      <w:pPr>
        <w:spacing w:before="240"/>
        <w:jc w:val="both"/>
        <w:rPr>
          <w:lang w:eastAsia="ko-KR"/>
        </w:rPr>
      </w:pPr>
      <w:r>
        <w:t xml:space="preserve">In this contribution, we </w:t>
      </w:r>
      <w:r w:rsidR="00026A05">
        <w:t xml:space="preserve">continue to </w:t>
      </w:r>
      <w:r w:rsidR="0049282E">
        <w:t>share</w:t>
      </w:r>
      <w:r>
        <w:t xml:space="preserve"> our views on </w:t>
      </w:r>
      <w:r w:rsidR="005B03A7">
        <w:t xml:space="preserve">open issues for </w:t>
      </w:r>
      <w:r w:rsidR="00CA2222">
        <w:t xml:space="preserve">the </w:t>
      </w:r>
      <w:r w:rsidR="00F723DB">
        <w:t xml:space="preserve">MBS </w:t>
      </w:r>
      <w:r w:rsidR="00CA2222">
        <w:t>broadcast</w:t>
      </w:r>
      <w:r w:rsidR="00F723DB">
        <w:t xml:space="preserve"> intended</w:t>
      </w:r>
      <w:r w:rsidR="00CA2222">
        <w:t xml:space="preserve"> service area</w:t>
      </w:r>
      <w:r>
        <w:t xml:space="preserve">. </w:t>
      </w:r>
    </w:p>
    <w:p w14:paraId="51ABF603" w14:textId="0AB9DEFD" w:rsidR="00DC6A61" w:rsidRDefault="00DC6A61" w:rsidP="005D7358">
      <w:pPr>
        <w:pStyle w:val="Heading1"/>
        <w:jc w:val="both"/>
      </w:pPr>
      <w:r>
        <w:t>Discussion</w:t>
      </w:r>
    </w:p>
    <w:p w14:paraId="14CFB0C1" w14:textId="3C55A00E" w:rsidR="00E61D76" w:rsidRPr="00E61D76" w:rsidRDefault="007D7952" w:rsidP="007D7952">
      <w:pPr>
        <w:pStyle w:val="Heading2"/>
        <w:jc w:val="both"/>
      </w:pPr>
      <w:r>
        <w:t xml:space="preserve">Area-specific </w:t>
      </w:r>
      <w:r w:rsidR="00D34AF7">
        <w:t>intended service area</w:t>
      </w:r>
    </w:p>
    <w:p w14:paraId="55F90E0D" w14:textId="7EE4CC97" w:rsidR="00946358" w:rsidRDefault="000F3ED4" w:rsidP="00D34AF7">
      <w:pPr>
        <w:jc w:val="both"/>
        <w:rPr>
          <w:lang w:eastAsia="en-US"/>
        </w:rPr>
      </w:pPr>
      <w:r>
        <w:t xml:space="preserve">Regarding </w:t>
      </w:r>
      <w:r w:rsidR="00D34AF7">
        <w:t xml:space="preserve">the </w:t>
      </w:r>
      <w:r w:rsidR="00C61FB8">
        <w:t>property</w:t>
      </w:r>
      <w:r w:rsidR="00D34AF7">
        <w:t xml:space="preserve"> of</w:t>
      </w:r>
      <w:r>
        <w:t xml:space="preserve"> ISA</w:t>
      </w:r>
      <w:r w:rsidR="004E656D">
        <w:rPr>
          <w:lang w:eastAsia="en-US"/>
        </w:rPr>
        <w:t>,</w:t>
      </w:r>
      <w:r w:rsidR="00D34AF7">
        <w:rPr>
          <w:lang w:eastAsia="en-US"/>
        </w:rPr>
        <w:t xml:space="preserve"> the following aspects have been agreed.</w:t>
      </w:r>
    </w:p>
    <w:p w14:paraId="76287B08" w14:textId="77777777" w:rsidR="00D34AF7" w:rsidRDefault="00D34AF7" w:rsidP="00D34AF7">
      <w:pPr>
        <w:pStyle w:val="Doc-text2"/>
        <w:numPr>
          <w:ilvl w:val="0"/>
          <w:numId w:val="6"/>
        </w:numPr>
        <w:pBdr>
          <w:top w:val="single" w:sz="4" w:space="1" w:color="auto"/>
          <w:left w:val="single" w:sz="4" w:space="4" w:color="auto"/>
          <w:bottom w:val="single" w:sz="4" w:space="1" w:color="auto"/>
          <w:right w:val="single" w:sz="4" w:space="4" w:color="auto"/>
        </w:pBdr>
        <w:rPr>
          <w:lang w:val="sv-SE"/>
        </w:rPr>
      </w:pPr>
      <w:r>
        <w:rPr>
          <w:lang w:val="sv-SE"/>
        </w:rPr>
        <w:t>We will cover at least the case where the indicated intended service area covers a portion of a NTN cell</w:t>
      </w:r>
    </w:p>
    <w:p w14:paraId="0A04CB69" w14:textId="1EAC98DC" w:rsidR="00D34AF7" w:rsidRDefault="00D34AF7" w:rsidP="00D34AF7">
      <w:pPr>
        <w:pStyle w:val="Doc-text2"/>
        <w:numPr>
          <w:ilvl w:val="0"/>
          <w:numId w:val="6"/>
        </w:numPr>
        <w:pBdr>
          <w:top w:val="single" w:sz="4" w:space="1" w:color="auto"/>
          <w:left w:val="single" w:sz="4" w:space="4" w:color="auto"/>
          <w:bottom w:val="single" w:sz="4" w:space="1" w:color="auto"/>
          <w:right w:val="single" w:sz="4" w:space="4" w:color="auto"/>
        </w:pBdr>
        <w:rPr>
          <w:lang w:val="sv-SE"/>
        </w:rPr>
      </w:pPr>
      <w:r>
        <w:rPr>
          <w:lang w:val="sv-SE"/>
        </w:rPr>
        <w:t>The intended service area can cover the area of more than one NTN cells (or portions thereof)</w:t>
      </w:r>
    </w:p>
    <w:p w14:paraId="30797C0F" w14:textId="77777777" w:rsidR="00D34AF7" w:rsidRDefault="00D34AF7" w:rsidP="00D34AF7">
      <w:pPr>
        <w:pStyle w:val="Doc-text2"/>
        <w:numPr>
          <w:ilvl w:val="0"/>
          <w:numId w:val="6"/>
        </w:numPr>
        <w:pBdr>
          <w:top w:val="single" w:sz="4" w:space="1" w:color="auto"/>
          <w:left w:val="single" w:sz="4" w:space="1" w:color="auto"/>
          <w:bottom w:val="single" w:sz="4" w:space="1" w:color="auto"/>
          <w:right w:val="single" w:sz="4" w:space="1" w:color="auto"/>
        </w:pBdr>
      </w:pPr>
      <w:r w:rsidRPr="0066607A">
        <w:t xml:space="preserve">A </w:t>
      </w:r>
      <w:proofErr w:type="spellStart"/>
      <w:r w:rsidRPr="0066607A">
        <w:t>signalled</w:t>
      </w:r>
      <w:proofErr w:type="spellEnd"/>
      <w:r w:rsidRPr="0066607A">
        <w:t xml:space="preserve"> intended service area for </w:t>
      </w:r>
      <w:proofErr w:type="gramStart"/>
      <w:r w:rsidRPr="0066607A">
        <w:t>a</w:t>
      </w:r>
      <w:proofErr w:type="gramEnd"/>
      <w:r w:rsidRPr="0066607A">
        <w:t xml:space="preserve"> MBS BC service may include geographic areas across the current serving cell and overlapping neighbor cell(s).</w:t>
      </w:r>
    </w:p>
    <w:p w14:paraId="3F990E96" w14:textId="05F7D8C3" w:rsidR="00D34AF7" w:rsidRDefault="00D34AF7" w:rsidP="00D34AF7">
      <w:pPr>
        <w:pStyle w:val="Doc-text2"/>
        <w:numPr>
          <w:ilvl w:val="0"/>
          <w:numId w:val="6"/>
        </w:numPr>
        <w:pBdr>
          <w:top w:val="single" w:sz="4" w:space="1" w:color="auto"/>
          <w:left w:val="single" w:sz="4" w:space="1" w:color="auto"/>
          <w:bottom w:val="single" w:sz="4" w:space="1" w:color="auto"/>
          <w:right w:val="single" w:sz="4" w:space="1" w:color="auto"/>
        </w:pBdr>
      </w:pPr>
      <w:r>
        <w:t xml:space="preserve">RAN2 understands that the geographic area information for the intended service areas can be semi-static and not cause frequent updates.  </w:t>
      </w:r>
    </w:p>
    <w:p w14:paraId="5E71027E" w14:textId="4B35CFA9" w:rsidR="00D34AF7" w:rsidRPr="00D34AF7" w:rsidRDefault="00D34AF7" w:rsidP="00D34AF7">
      <w:pPr>
        <w:pStyle w:val="Doc-text2"/>
        <w:numPr>
          <w:ilvl w:val="0"/>
          <w:numId w:val="6"/>
        </w:numPr>
        <w:pBdr>
          <w:top w:val="single" w:sz="4" w:space="1" w:color="auto"/>
          <w:left w:val="single" w:sz="4" w:space="4" w:color="auto"/>
          <w:bottom w:val="single" w:sz="4" w:space="1" w:color="auto"/>
          <w:right w:val="single" w:sz="4" w:space="4" w:color="auto"/>
        </w:pBdr>
        <w:rPr>
          <w:lang w:eastAsia="ko-KR"/>
        </w:rPr>
      </w:pPr>
      <w:r>
        <w:rPr>
          <w:lang w:eastAsia="ko-KR"/>
        </w:rPr>
        <w:t xml:space="preserve">RAN2 understands the Intended service areas </w:t>
      </w:r>
      <w:r w:rsidRPr="000E7D8F">
        <w:rPr>
          <w:lang w:eastAsia="ko-KR"/>
        </w:rPr>
        <w:t>of all MBS broadcast services</w:t>
      </w:r>
      <w:r>
        <w:rPr>
          <w:lang w:eastAsia="ko-KR"/>
        </w:rPr>
        <w:t xml:space="preserve"> of the current serving cell that need to be geo-fenced will be included in the new </w:t>
      </w:r>
      <w:proofErr w:type="spellStart"/>
      <w:r>
        <w:rPr>
          <w:lang w:eastAsia="ko-KR"/>
        </w:rPr>
        <w:t>SIBxx</w:t>
      </w:r>
      <w:proofErr w:type="spellEnd"/>
      <w:r>
        <w:rPr>
          <w:lang w:eastAsia="ko-KR"/>
        </w:rPr>
        <w:t xml:space="preserve"> (no spec impacts)</w:t>
      </w:r>
    </w:p>
    <w:p w14:paraId="23E04EF7" w14:textId="5F9A490E" w:rsidR="004E656D" w:rsidRDefault="00D34AF7" w:rsidP="00D34AF7">
      <w:pPr>
        <w:spacing w:before="240"/>
        <w:jc w:val="both"/>
        <w:rPr>
          <w:lang w:val="sv-SE" w:eastAsia="en-US"/>
        </w:rPr>
      </w:pPr>
      <w:r>
        <w:rPr>
          <w:lang w:val="sv-SE" w:eastAsia="en-US"/>
        </w:rPr>
        <w:t>As agreed, the ISA</w:t>
      </w:r>
      <w:r w:rsidR="00917827">
        <w:rPr>
          <w:lang w:val="sv-SE" w:eastAsia="en-US"/>
        </w:rPr>
        <w:t>(s)</w:t>
      </w:r>
      <w:r>
        <w:rPr>
          <w:lang w:val="sv-SE" w:eastAsia="en-US"/>
        </w:rPr>
        <w:t xml:space="preserve"> </w:t>
      </w:r>
      <w:r w:rsidR="00917827">
        <w:rPr>
          <w:lang w:val="sv-SE" w:eastAsia="en-US"/>
        </w:rPr>
        <w:t>of</w:t>
      </w:r>
      <w:r>
        <w:rPr>
          <w:lang w:val="sv-SE" w:eastAsia="en-US"/>
        </w:rPr>
        <w:t xml:space="preserve"> MBS broadcast service</w:t>
      </w:r>
      <w:r w:rsidR="00917827">
        <w:rPr>
          <w:lang w:val="sv-SE" w:eastAsia="en-US"/>
        </w:rPr>
        <w:t>(s)</w:t>
      </w:r>
      <w:r>
        <w:rPr>
          <w:lang w:val="sv-SE" w:eastAsia="en-US"/>
        </w:rPr>
        <w:t xml:space="preserve"> can include portions of </w:t>
      </w:r>
      <w:r w:rsidR="00917827">
        <w:rPr>
          <w:lang w:val="sv-SE" w:eastAsia="en-US"/>
        </w:rPr>
        <w:t xml:space="preserve">one or more NTN cells (e.g., </w:t>
      </w:r>
      <w:r>
        <w:rPr>
          <w:lang w:val="sv-SE" w:eastAsia="en-US"/>
        </w:rPr>
        <w:t>the current serving cell and neighbor cells</w:t>
      </w:r>
      <w:r w:rsidR="00917827">
        <w:rPr>
          <w:lang w:val="sv-SE" w:eastAsia="en-US"/>
        </w:rPr>
        <w:t xml:space="preserve">) and is semi-static which does not cause frequent updates. Therefore, considering the ISA(s) across multiple NTN cells, the SIBxx containing the geographic information for ISA(s) can be area-specific and common to a cluster of cells. </w:t>
      </w:r>
      <w:r w:rsidR="00753CE6">
        <w:rPr>
          <w:lang w:val="sv-SE" w:eastAsia="en-US"/>
        </w:rPr>
        <w:t xml:space="preserve">The update and acquisiton of SI can be reduced for area-specific SIB. This is </w:t>
      </w:r>
      <w:r w:rsidR="00685063">
        <w:rPr>
          <w:lang w:val="sv-SE" w:eastAsia="en-US"/>
        </w:rPr>
        <w:t>same as</w:t>
      </w:r>
      <w:r w:rsidR="00753CE6">
        <w:rPr>
          <w:lang w:val="sv-SE" w:eastAsia="en-US"/>
        </w:rPr>
        <w:t xml:space="preserve"> SIB20/21 for MBS.</w:t>
      </w:r>
    </w:p>
    <w:p w14:paraId="66B750FE" w14:textId="3C331E3B" w:rsidR="00917827" w:rsidRPr="00917827" w:rsidRDefault="00917827" w:rsidP="00D34AF7">
      <w:pPr>
        <w:spacing w:before="240"/>
        <w:jc w:val="both"/>
        <w:rPr>
          <w:b/>
          <w:lang w:val="sv-SE" w:eastAsia="en-US"/>
        </w:rPr>
      </w:pPr>
      <w:r w:rsidRPr="00917827">
        <w:rPr>
          <w:b/>
          <w:lang w:val="sv-SE" w:eastAsia="en-US"/>
        </w:rPr>
        <w:lastRenderedPageBreak/>
        <w:t>Observation</w:t>
      </w:r>
      <w:r w:rsidR="00DE38CD">
        <w:rPr>
          <w:b/>
          <w:lang w:val="sv-SE" w:eastAsia="en-US"/>
        </w:rPr>
        <w:t xml:space="preserve"> </w:t>
      </w:r>
      <w:r w:rsidR="00960B8C">
        <w:rPr>
          <w:b/>
          <w:lang w:val="sv-SE" w:eastAsia="en-US"/>
        </w:rPr>
        <w:t>1</w:t>
      </w:r>
      <w:r w:rsidRPr="00917827">
        <w:rPr>
          <w:b/>
          <w:lang w:val="sv-SE" w:eastAsia="en-US"/>
        </w:rPr>
        <w:t>: RAN2 has agreed the ISA(s) of MBS broadcast service(s) can include portions of one or more NTN cells (e.g., the current serving cell and neighbor cells) and is semi-static which does not cause frequent updates.</w:t>
      </w:r>
    </w:p>
    <w:p w14:paraId="718EE917" w14:textId="173E897C" w:rsidR="00917827" w:rsidRDefault="00917827" w:rsidP="00D34AF7">
      <w:pPr>
        <w:spacing w:before="240"/>
        <w:jc w:val="both"/>
        <w:rPr>
          <w:lang w:val="sv-SE" w:eastAsia="en-US"/>
        </w:rPr>
      </w:pPr>
      <w:r w:rsidRPr="00917827">
        <w:rPr>
          <w:b/>
          <w:lang w:val="sv-SE" w:eastAsia="en-US"/>
        </w:rPr>
        <w:t xml:space="preserve">Proposal 1: The </w:t>
      </w:r>
      <w:r w:rsidR="00065D33">
        <w:rPr>
          <w:b/>
          <w:lang w:val="sv-SE" w:eastAsia="en-US"/>
        </w:rPr>
        <w:t xml:space="preserve">new </w:t>
      </w:r>
      <w:r w:rsidRPr="00917827">
        <w:rPr>
          <w:b/>
          <w:lang w:val="sv-SE" w:eastAsia="en-US"/>
        </w:rPr>
        <w:t xml:space="preserve">SIB </w:t>
      </w:r>
      <w:r w:rsidR="00065D33">
        <w:rPr>
          <w:b/>
          <w:lang w:val="sv-SE" w:eastAsia="en-US"/>
        </w:rPr>
        <w:t>of</w:t>
      </w:r>
      <w:r w:rsidRPr="00917827">
        <w:rPr>
          <w:b/>
          <w:lang w:val="sv-SE" w:eastAsia="en-US"/>
        </w:rPr>
        <w:t xml:space="preserve"> the geographic information for ISA(s) can be either area-specific or cell-specific (no spec. Impact).</w:t>
      </w:r>
    </w:p>
    <w:p w14:paraId="181B6A63" w14:textId="13CA555D" w:rsidR="00685063" w:rsidRDefault="00C61FB8" w:rsidP="0028035E">
      <w:pPr>
        <w:spacing w:before="240"/>
        <w:jc w:val="both"/>
        <w:rPr>
          <w:lang w:eastAsia="en-US"/>
        </w:rPr>
      </w:pPr>
      <w:r>
        <w:rPr>
          <w:lang w:eastAsia="en-US"/>
        </w:rPr>
        <w:t>Based on the above agreements, o</w:t>
      </w:r>
      <w:r w:rsidR="0028035E">
        <w:rPr>
          <w:lang w:eastAsia="en-US"/>
        </w:rPr>
        <w:t xml:space="preserve">ne possible scenario is that for some </w:t>
      </w:r>
      <w:r w:rsidR="00A50064">
        <w:rPr>
          <w:lang w:eastAsia="en-US"/>
        </w:rPr>
        <w:t xml:space="preserve">interested </w:t>
      </w:r>
      <w:r w:rsidR="0028035E">
        <w:rPr>
          <w:lang w:eastAsia="en-US"/>
        </w:rPr>
        <w:t>MBS broadcast services, the ISAs</w:t>
      </w:r>
      <w:r w:rsidR="005507FA" w:rsidRPr="005507FA">
        <w:rPr>
          <w:lang w:eastAsia="en-US"/>
        </w:rPr>
        <w:t xml:space="preserve"> </w:t>
      </w:r>
      <w:r w:rsidR="005507FA">
        <w:rPr>
          <w:lang w:eastAsia="en-US"/>
        </w:rPr>
        <w:t>cover only portions of the serving cell</w:t>
      </w:r>
      <w:r w:rsidR="0028035E">
        <w:rPr>
          <w:lang w:eastAsia="en-US"/>
        </w:rPr>
        <w:t xml:space="preserve">, say </w:t>
      </w:r>
      <w:r w:rsidR="00433F9F">
        <w:rPr>
          <w:lang w:eastAsia="en-US"/>
        </w:rPr>
        <w:t>type-1</w:t>
      </w:r>
      <w:r w:rsidR="00433F9F">
        <w:rPr>
          <w:lang w:eastAsia="en-US"/>
        </w:rPr>
        <w:t xml:space="preserve"> </w:t>
      </w:r>
      <w:r w:rsidR="0028035E">
        <w:rPr>
          <w:lang w:eastAsia="en-US"/>
        </w:rPr>
        <w:t>ISA</w:t>
      </w:r>
      <w:r w:rsidR="00A50064">
        <w:rPr>
          <w:lang w:eastAsia="en-US"/>
        </w:rPr>
        <w:t xml:space="preserve">, </w:t>
      </w:r>
      <w:r w:rsidR="0028035E">
        <w:rPr>
          <w:lang w:eastAsia="en-US"/>
        </w:rPr>
        <w:t xml:space="preserve">while for some other </w:t>
      </w:r>
      <w:r w:rsidR="00A50064">
        <w:rPr>
          <w:lang w:eastAsia="en-US"/>
        </w:rPr>
        <w:t xml:space="preserve">interested </w:t>
      </w:r>
      <w:r w:rsidR="0028035E">
        <w:rPr>
          <w:lang w:eastAsia="en-US"/>
        </w:rPr>
        <w:t>services the ISAs</w:t>
      </w:r>
      <w:r w:rsidR="00A50064">
        <w:rPr>
          <w:lang w:eastAsia="en-US"/>
        </w:rPr>
        <w:t xml:space="preserve"> </w:t>
      </w:r>
      <w:r w:rsidR="005507FA">
        <w:rPr>
          <w:lang w:eastAsia="en-US"/>
        </w:rPr>
        <w:t xml:space="preserve">cover the whole current serving cell and portions of neighbor cells, </w:t>
      </w:r>
      <w:r w:rsidR="00A50064">
        <w:rPr>
          <w:lang w:eastAsia="en-US"/>
        </w:rPr>
        <w:t xml:space="preserve">say </w:t>
      </w:r>
      <w:r w:rsidR="00433F9F">
        <w:rPr>
          <w:lang w:eastAsia="en-US"/>
        </w:rPr>
        <w:t>type-2</w:t>
      </w:r>
      <w:r w:rsidR="00433F9F">
        <w:rPr>
          <w:lang w:eastAsia="en-US"/>
        </w:rPr>
        <w:t xml:space="preserve"> </w:t>
      </w:r>
      <w:r w:rsidR="00A50064">
        <w:rPr>
          <w:lang w:eastAsia="en-US"/>
        </w:rPr>
        <w:t>ISA</w:t>
      </w:r>
      <w:r w:rsidR="00433F9F">
        <w:rPr>
          <w:lang w:eastAsia="en-US"/>
        </w:rPr>
        <w:t>, as shown in the Figure below</w:t>
      </w:r>
      <w:r w:rsidR="0028035E">
        <w:rPr>
          <w:lang w:eastAsia="en-US"/>
        </w:rPr>
        <w:t xml:space="preserve">. In this case, if the NW does not provide the </w:t>
      </w:r>
      <w:r w:rsidR="00433F9F">
        <w:rPr>
          <w:lang w:eastAsia="en-US"/>
        </w:rPr>
        <w:t>type-2</w:t>
      </w:r>
      <w:r w:rsidR="00433F9F">
        <w:rPr>
          <w:lang w:eastAsia="en-US"/>
        </w:rPr>
        <w:t xml:space="preserve"> </w:t>
      </w:r>
      <w:r w:rsidR="0028035E">
        <w:rPr>
          <w:lang w:eastAsia="en-US"/>
        </w:rPr>
        <w:t>ISA</w:t>
      </w:r>
      <w:r w:rsidR="00A50064">
        <w:rPr>
          <w:lang w:eastAsia="en-US"/>
        </w:rPr>
        <w:t xml:space="preserve"> </w:t>
      </w:r>
      <w:r w:rsidR="00685063">
        <w:rPr>
          <w:lang w:eastAsia="en-US"/>
        </w:rPr>
        <w:t xml:space="preserve">for the serving cell </w:t>
      </w:r>
      <w:r w:rsidR="00A50064">
        <w:rPr>
          <w:lang w:eastAsia="en-US"/>
        </w:rPr>
        <w:t xml:space="preserve">and only provide </w:t>
      </w:r>
      <w:r w:rsidR="00433F9F">
        <w:rPr>
          <w:lang w:eastAsia="en-US"/>
        </w:rPr>
        <w:t>type-1</w:t>
      </w:r>
      <w:r w:rsidR="00433F9F">
        <w:rPr>
          <w:lang w:eastAsia="en-US"/>
        </w:rPr>
        <w:t xml:space="preserve"> </w:t>
      </w:r>
      <w:r w:rsidR="00A50064">
        <w:rPr>
          <w:lang w:eastAsia="en-US"/>
        </w:rPr>
        <w:t xml:space="preserve">ISA, </w:t>
      </w:r>
      <w:r w:rsidR="0028035E">
        <w:rPr>
          <w:lang w:eastAsia="en-US"/>
        </w:rPr>
        <w:t xml:space="preserve">the UE may </w:t>
      </w:r>
      <w:r w:rsidR="00A50064">
        <w:rPr>
          <w:lang w:eastAsia="en-US"/>
        </w:rPr>
        <w:t xml:space="preserve">determine it is not in any ISA </w:t>
      </w:r>
      <w:r w:rsidR="00685063">
        <w:rPr>
          <w:lang w:eastAsia="en-US"/>
        </w:rPr>
        <w:t xml:space="preserve">in the serving cell </w:t>
      </w:r>
      <w:r w:rsidR="00A50064">
        <w:rPr>
          <w:lang w:eastAsia="en-US"/>
        </w:rPr>
        <w:t xml:space="preserve">and do not acquire MCCH. However, UE is still in </w:t>
      </w:r>
      <w:r w:rsidR="00ED2734">
        <w:rPr>
          <w:lang w:eastAsia="en-US"/>
        </w:rPr>
        <w:t>type-2</w:t>
      </w:r>
      <w:r w:rsidR="00ED2734">
        <w:rPr>
          <w:lang w:eastAsia="en-US"/>
        </w:rPr>
        <w:t xml:space="preserve"> </w:t>
      </w:r>
      <w:r w:rsidR="00A50064">
        <w:rPr>
          <w:lang w:eastAsia="en-US"/>
        </w:rPr>
        <w:t xml:space="preserve">ISA and should acquire MCCH to receive the interested services of </w:t>
      </w:r>
      <w:r w:rsidR="00A243DE">
        <w:rPr>
          <w:lang w:eastAsia="en-US"/>
        </w:rPr>
        <w:t>type-2</w:t>
      </w:r>
      <w:r w:rsidR="00A243DE">
        <w:rPr>
          <w:lang w:eastAsia="en-US"/>
        </w:rPr>
        <w:t xml:space="preserve"> </w:t>
      </w:r>
      <w:r w:rsidR="00A50064">
        <w:rPr>
          <w:lang w:eastAsia="en-US"/>
        </w:rPr>
        <w:t>ISA.</w:t>
      </w:r>
      <w:r w:rsidR="0028035E">
        <w:rPr>
          <w:lang w:eastAsia="en-US"/>
        </w:rPr>
        <w:t xml:space="preserve"> </w:t>
      </w:r>
      <w:r w:rsidR="00A50064">
        <w:rPr>
          <w:lang w:eastAsia="en-US"/>
        </w:rPr>
        <w:t>To avoid such wrong UE behavior,</w:t>
      </w:r>
      <w:r w:rsidR="0028035E">
        <w:rPr>
          <w:lang w:eastAsia="en-US"/>
        </w:rPr>
        <w:t xml:space="preserve"> </w:t>
      </w:r>
      <w:r w:rsidR="00F958E7">
        <w:rPr>
          <w:lang w:eastAsia="en-US"/>
        </w:rPr>
        <w:t xml:space="preserve">type-2 </w:t>
      </w:r>
      <w:r w:rsidR="00A50064">
        <w:rPr>
          <w:lang w:eastAsia="en-US"/>
        </w:rPr>
        <w:t>ISA</w:t>
      </w:r>
      <w:r w:rsidR="005E3E3A">
        <w:rPr>
          <w:lang w:eastAsia="en-US"/>
        </w:rPr>
        <w:t xml:space="preserve"> </w:t>
      </w:r>
      <w:r w:rsidR="00685063">
        <w:rPr>
          <w:lang w:eastAsia="en-US"/>
        </w:rPr>
        <w:t>should be provided</w:t>
      </w:r>
      <w:r w:rsidR="0028035E">
        <w:rPr>
          <w:lang w:eastAsia="en-US"/>
        </w:rPr>
        <w:t>.</w:t>
      </w:r>
      <w:r w:rsidR="00A50064">
        <w:rPr>
          <w:lang w:eastAsia="en-US"/>
        </w:rPr>
        <w:t xml:space="preserve"> </w:t>
      </w:r>
    </w:p>
    <w:p w14:paraId="6C69905B" w14:textId="72DE17DB" w:rsidR="00433F9F" w:rsidRDefault="00433F9F" w:rsidP="00433F9F">
      <w:pPr>
        <w:spacing w:before="240"/>
        <w:jc w:val="center"/>
        <w:rPr>
          <w:lang w:eastAsia="en-US"/>
        </w:rPr>
      </w:pPr>
      <w:r>
        <w:rPr>
          <w:noProof/>
          <w:lang w:eastAsia="en-US"/>
        </w:rPr>
        <w:drawing>
          <wp:inline distT="0" distB="0" distL="0" distR="0" wp14:anchorId="3A5114CD" wp14:editId="525470D7">
            <wp:extent cx="2315071" cy="152588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0691" cy="1536182"/>
                    </a:xfrm>
                    <a:prstGeom prst="rect">
                      <a:avLst/>
                    </a:prstGeom>
                    <a:noFill/>
                  </pic:spPr>
                </pic:pic>
              </a:graphicData>
            </a:graphic>
          </wp:inline>
        </w:drawing>
      </w:r>
    </w:p>
    <w:p w14:paraId="63E315ED" w14:textId="62B7619C" w:rsidR="0028035E" w:rsidRDefault="00685063" w:rsidP="0028035E">
      <w:pPr>
        <w:spacing w:before="240"/>
        <w:jc w:val="both"/>
        <w:rPr>
          <w:lang w:eastAsia="en-US"/>
        </w:rPr>
      </w:pPr>
      <w:r>
        <w:rPr>
          <w:lang w:eastAsia="en-US"/>
        </w:rPr>
        <w:t xml:space="preserve">One approach is </w:t>
      </w:r>
      <w:r w:rsidR="00392FAA">
        <w:rPr>
          <w:lang w:eastAsia="en-US"/>
        </w:rPr>
        <w:t>the serving cell’s SIB include</w:t>
      </w:r>
      <w:r w:rsidR="005E3E3A">
        <w:rPr>
          <w:lang w:eastAsia="en-US"/>
        </w:rPr>
        <w:t xml:space="preserve"> e</w:t>
      </w:r>
      <w:r w:rsidR="00A50064">
        <w:rPr>
          <w:lang w:eastAsia="en-US"/>
        </w:rPr>
        <w:t xml:space="preserve">xplicit geographic area </w:t>
      </w:r>
      <w:r w:rsidR="005E3E3A">
        <w:rPr>
          <w:lang w:eastAsia="en-US"/>
        </w:rPr>
        <w:t>of</w:t>
      </w:r>
      <w:r w:rsidR="00A50064">
        <w:rPr>
          <w:lang w:eastAsia="en-US"/>
        </w:rPr>
        <w:t xml:space="preserve"> </w:t>
      </w:r>
      <w:r w:rsidR="00AC4102">
        <w:rPr>
          <w:lang w:eastAsia="en-US"/>
        </w:rPr>
        <w:t xml:space="preserve">type-1 </w:t>
      </w:r>
      <w:r w:rsidR="00A50064">
        <w:rPr>
          <w:lang w:eastAsia="en-US"/>
        </w:rPr>
        <w:t xml:space="preserve">ISA </w:t>
      </w:r>
      <w:r>
        <w:rPr>
          <w:lang w:eastAsia="en-US"/>
        </w:rPr>
        <w:t xml:space="preserve">and the SIB </w:t>
      </w:r>
      <w:r w:rsidR="00392FAA">
        <w:rPr>
          <w:lang w:eastAsia="en-US"/>
        </w:rPr>
        <w:t xml:space="preserve">is </w:t>
      </w:r>
      <w:r>
        <w:rPr>
          <w:lang w:eastAsia="en-US"/>
        </w:rPr>
        <w:t>area-specific (i.e., common for the current serving cell and relevant neighbor cells)</w:t>
      </w:r>
      <w:r w:rsidR="00392FAA">
        <w:rPr>
          <w:lang w:eastAsia="en-US"/>
        </w:rPr>
        <w:t>. This</w:t>
      </w:r>
      <w:r>
        <w:rPr>
          <w:lang w:eastAsia="en-US"/>
        </w:rPr>
        <w:t xml:space="preserve"> can reduce SI update and acquisition. Another </w:t>
      </w:r>
      <w:r w:rsidR="00392FAA">
        <w:rPr>
          <w:lang w:eastAsia="en-US"/>
        </w:rPr>
        <w:t>approach</w:t>
      </w:r>
      <w:r>
        <w:rPr>
          <w:lang w:eastAsia="en-US"/>
        </w:rPr>
        <w:t xml:space="preserve"> is the serving cell’s SIB includes a one-bit indicator for </w:t>
      </w:r>
      <w:r w:rsidR="004222EE">
        <w:rPr>
          <w:lang w:eastAsia="en-US"/>
        </w:rPr>
        <w:t xml:space="preserve">type-1 </w:t>
      </w:r>
      <w:r>
        <w:rPr>
          <w:lang w:eastAsia="en-US"/>
        </w:rPr>
        <w:t xml:space="preserve">ISA without explicit geographic area. This allows smaller overhead for </w:t>
      </w:r>
      <w:r w:rsidR="00392FAA">
        <w:rPr>
          <w:lang w:eastAsia="en-US"/>
        </w:rPr>
        <w:t xml:space="preserve">the </w:t>
      </w:r>
      <w:r>
        <w:rPr>
          <w:lang w:eastAsia="en-US"/>
        </w:rPr>
        <w:t>serving cell SIB</w:t>
      </w:r>
      <w:r w:rsidR="00625B53">
        <w:rPr>
          <w:lang w:eastAsia="en-US"/>
        </w:rPr>
        <w:t>, but the SIB is cell-specific</w:t>
      </w:r>
      <w:r>
        <w:rPr>
          <w:lang w:eastAsia="en-US"/>
        </w:rPr>
        <w:t xml:space="preserve">. </w:t>
      </w:r>
    </w:p>
    <w:p w14:paraId="19CD1FD5" w14:textId="67DC194B" w:rsidR="0028035E" w:rsidRDefault="0028035E" w:rsidP="0028035E">
      <w:pPr>
        <w:jc w:val="both"/>
        <w:rPr>
          <w:b/>
          <w:lang w:eastAsia="en-US"/>
        </w:rPr>
      </w:pPr>
      <w:r w:rsidRPr="00AA3187">
        <w:rPr>
          <w:b/>
          <w:lang w:eastAsia="en-US"/>
        </w:rPr>
        <w:t>Observation</w:t>
      </w:r>
      <w:r w:rsidR="00DE38CD">
        <w:rPr>
          <w:b/>
          <w:lang w:eastAsia="en-US"/>
        </w:rPr>
        <w:t xml:space="preserve"> </w:t>
      </w:r>
      <w:r w:rsidR="00960B8C">
        <w:rPr>
          <w:b/>
          <w:lang w:eastAsia="en-US"/>
        </w:rPr>
        <w:t>2</w:t>
      </w:r>
      <w:r w:rsidRPr="00AA3187">
        <w:rPr>
          <w:b/>
          <w:lang w:eastAsia="en-US"/>
        </w:rPr>
        <w:t xml:space="preserve">: </w:t>
      </w:r>
      <w:r w:rsidR="00392FAA">
        <w:rPr>
          <w:b/>
          <w:lang w:eastAsia="en-US"/>
        </w:rPr>
        <w:t xml:space="preserve">If the serving cell SIB only include </w:t>
      </w:r>
      <w:r w:rsidR="00392FAA" w:rsidRPr="00392FAA">
        <w:rPr>
          <w:b/>
          <w:lang w:eastAsia="en-US"/>
        </w:rPr>
        <w:t>the ISA</w:t>
      </w:r>
      <w:r w:rsidR="00392FAA">
        <w:rPr>
          <w:b/>
          <w:lang w:eastAsia="en-US"/>
        </w:rPr>
        <w:t xml:space="preserve"> that</w:t>
      </w:r>
      <w:r w:rsidR="00392FAA" w:rsidRPr="00392FAA">
        <w:rPr>
          <w:b/>
          <w:lang w:eastAsia="en-US"/>
        </w:rPr>
        <w:t xml:space="preserve"> cover</w:t>
      </w:r>
      <w:r w:rsidR="00392FAA">
        <w:rPr>
          <w:b/>
          <w:lang w:eastAsia="en-US"/>
        </w:rPr>
        <w:t>s</w:t>
      </w:r>
      <w:r w:rsidR="00392FAA" w:rsidRPr="00392FAA">
        <w:rPr>
          <w:b/>
          <w:lang w:eastAsia="en-US"/>
        </w:rPr>
        <w:t xml:space="preserve"> </w:t>
      </w:r>
      <w:r w:rsidR="00392FAA">
        <w:rPr>
          <w:b/>
          <w:lang w:eastAsia="en-US"/>
        </w:rPr>
        <w:t>a small</w:t>
      </w:r>
      <w:r w:rsidR="00392FAA" w:rsidRPr="00392FAA">
        <w:rPr>
          <w:b/>
          <w:lang w:eastAsia="en-US"/>
        </w:rPr>
        <w:t xml:space="preserve"> portion of the serving cell </w:t>
      </w:r>
      <w:r w:rsidR="005507FA">
        <w:rPr>
          <w:b/>
          <w:lang w:eastAsia="en-US"/>
        </w:rPr>
        <w:t>(</w:t>
      </w:r>
      <w:r w:rsidR="00C66E6D">
        <w:rPr>
          <w:b/>
          <w:lang w:eastAsia="en-US"/>
        </w:rPr>
        <w:t>type-1</w:t>
      </w:r>
      <w:r w:rsidR="00C66E6D">
        <w:rPr>
          <w:b/>
          <w:lang w:eastAsia="en-US"/>
        </w:rPr>
        <w:t xml:space="preserve"> </w:t>
      </w:r>
      <w:r w:rsidR="005507FA">
        <w:rPr>
          <w:b/>
          <w:lang w:eastAsia="en-US"/>
        </w:rPr>
        <w:t xml:space="preserve">ISA) </w:t>
      </w:r>
      <w:r w:rsidR="00392FAA">
        <w:rPr>
          <w:b/>
          <w:lang w:eastAsia="en-US"/>
        </w:rPr>
        <w:t xml:space="preserve">and does not include the </w:t>
      </w:r>
      <w:r w:rsidR="00392FAA" w:rsidRPr="00392FAA">
        <w:rPr>
          <w:b/>
          <w:lang w:eastAsia="en-US"/>
        </w:rPr>
        <w:t>ISA</w:t>
      </w:r>
      <w:r w:rsidR="00392FAA">
        <w:rPr>
          <w:b/>
          <w:lang w:eastAsia="en-US"/>
        </w:rPr>
        <w:t xml:space="preserve"> that</w:t>
      </w:r>
      <w:r w:rsidR="00392FAA" w:rsidRPr="00392FAA">
        <w:rPr>
          <w:b/>
          <w:lang w:eastAsia="en-US"/>
        </w:rPr>
        <w:t xml:space="preserve"> cover</w:t>
      </w:r>
      <w:r w:rsidR="00392FAA">
        <w:rPr>
          <w:b/>
          <w:lang w:eastAsia="en-US"/>
        </w:rPr>
        <w:t>s</w:t>
      </w:r>
      <w:r w:rsidR="00392FAA" w:rsidRPr="00392FAA">
        <w:rPr>
          <w:b/>
          <w:lang w:eastAsia="en-US"/>
        </w:rPr>
        <w:t xml:space="preserve"> the whole current serving cell and portions of neighbor cells</w:t>
      </w:r>
      <w:r w:rsidR="005507FA">
        <w:rPr>
          <w:b/>
          <w:lang w:eastAsia="en-US"/>
        </w:rPr>
        <w:t xml:space="preserve"> (</w:t>
      </w:r>
      <w:r w:rsidR="00C66E6D">
        <w:rPr>
          <w:b/>
          <w:lang w:eastAsia="en-US"/>
        </w:rPr>
        <w:t>type-2</w:t>
      </w:r>
      <w:r w:rsidR="00C66E6D">
        <w:rPr>
          <w:b/>
          <w:lang w:eastAsia="en-US"/>
        </w:rPr>
        <w:t xml:space="preserve"> </w:t>
      </w:r>
      <w:r w:rsidR="005507FA">
        <w:rPr>
          <w:b/>
          <w:lang w:eastAsia="en-US"/>
        </w:rPr>
        <w:t>ISA)</w:t>
      </w:r>
      <w:r w:rsidR="00392FAA">
        <w:rPr>
          <w:b/>
          <w:lang w:eastAsia="en-US"/>
        </w:rPr>
        <w:t xml:space="preserve">, </w:t>
      </w:r>
      <w:r w:rsidR="00392FAA" w:rsidRPr="00392FAA">
        <w:rPr>
          <w:b/>
          <w:lang w:eastAsia="en-US"/>
        </w:rPr>
        <w:t>UE may</w:t>
      </w:r>
      <w:r w:rsidR="00694CEF">
        <w:rPr>
          <w:b/>
          <w:lang w:eastAsia="en-US"/>
        </w:rPr>
        <w:t xml:space="preserve"> wrongly</w:t>
      </w:r>
      <w:r w:rsidR="00392FAA" w:rsidRPr="00392FAA">
        <w:rPr>
          <w:b/>
          <w:lang w:eastAsia="en-US"/>
        </w:rPr>
        <w:t xml:space="preserve"> determine it is not in any </w:t>
      </w:r>
      <w:r w:rsidR="00C66E6D">
        <w:rPr>
          <w:b/>
          <w:lang w:eastAsia="en-US"/>
        </w:rPr>
        <w:t xml:space="preserve">type-1 </w:t>
      </w:r>
      <w:r w:rsidR="00392FAA" w:rsidRPr="00392FAA">
        <w:rPr>
          <w:b/>
          <w:lang w:eastAsia="en-US"/>
        </w:rPr>
        <w:t>ISA in the serving cell</w:t>
      </w:r>
      <w:r w:rsidR="00DC346A">
        <w:rPr>
          <w:b/>
          <w:lang w:eastAsia="en-US"/>
        </w:rPr>
        <w:t xml:space="preserve"> and do no acquire MCCH</w:t>
      </w:r>
      <w:r w:rsidR="005507FA">
        <w:rPr>
          <w:b/>
          <w:lang w:eastAsia="en-US"/>
        </w:rPr>
        <w:t xml:space="preserve">, however UE may still in </w:t>
      </w:r>
      <w:r w:rsidR="00C66B55">
        <w:rPr>
          <w:b/>
          <w:lang w:eastAsia="en-US"/>
        </w:rPr>
        <w:t xml:space="preserve">type-2 </w:t>
      </w:r>
      <w:r w:rsidR="00103980">
        <w:rPr>
          <w:b/>
          <w:lang w:eastAsia="en-US"/>
        </w:rPr>
        <w:t xml:space="preserve">ISA and </w:t>
      </w:r>
      <w:r w:rsidR="00103980" w:rsidRPr="00103980">
        <w:rPr>
          <w:b/>
          <w:lang w:eastAsia="en-US"/>
        </w:rPr>
        <w:t>should acquire MCCH</w:t>
      </w:r>
      <w:r w:rsidRPr="00AA3187">
        <w:rPr>
          <w:b/>
          <w:lang w:eastAsia="en-US"/>
        </w:rPr>
        <w:t>.</w:t>
      </w:r>
    </w:p>
    <w:p w14:paraId="6D4AF615" w14:textId="2A0CA124" w:rsidR="0028035E" w:rsidRDefault="0028035E" w:rsidP="0028035E">
      <w:pPr>
        <w:spacing w:after="0"/>
        <w:jc w:val="both"/>
        <w:rPr>
          <w:b/>
          <w:lang w:eastAsia="en-US"/>
        </w:rPr>
      </w:pPr>
      <w:r w:rsidRPr="00B175B5">
        <w:rPr>
          <w:b/>
          <w:lang w:eastAsia="en-US"/>
        </w:rPr>
        <w:t xml:space="preserve">Proposal </w:t>
      </w:r>
      <w:r w:rsidR="00694CEF">
        <w:rPr>
          <w:b/>
          <w:lang w:eastAsia="en-US"/>
        </w:rPr>
        <w:t>2</w:t>
      </w:r>
      <w:r w:rsidRPr="00B175B5">
        <w:rPr>
          <w:b/>
          <w:lang w:eastAsia="en-US"/>
        </w:rPr>
        <w:t xml:space="preserve">: </w:t>
      </w:r>
      <w:r w:rsidR="005C735F">
        <w:rPr>
          <w:b/>
          <w:lang w:eastAsia="en-US"/>
        </w:rPr>
        <w:t>F</w:t>
      </w:r>
      <w:r w:rsidR="00694CEF">
        <w:rPr>
          <w:b/>
          <w:lang w:eastAsia="en-US"/>
        </w:rPr>
        <w:t xml:space="preserve">or the </w:t>
      </w:r>
      <w:r w:rsidR="00694CEF" w:rsidRPr="00392FAA">
        <w:rPr>
          <w:b/>
          <w:lang w:eastAsia="en-US"/>
        </w:rPr>
        <w:t>ISA</w:t>
      </w:r>
      <w:r w:rsidR="00694CEF">
        <w:rPr>
          <w:b/>
          <w:lang w:eastAsia="en-US"/>
        </w:rPr>
        <w:t xml:space="preserve"> that</w:t>
      </w:r>
      <w:r w:rsidR="00694CEF" w:rsidRPr="00392FAA">
        <w:rPr>
          <w:b/>
          <w:lang w:eastAsia="en-US"/>
        </w:rPr>
        <w:t xml:space="preserve"> cover</w:t>
      </w:r>
      <w:r w:rsidR="00694CEF">
        <w:rPr>
          <w:b/>
          <w:lang w:eastAsia="en-US"/>
        </w:rPr>
        <w:t>s</w:t>
      </w:r>
      <w:r w:rsidR="00694CEF" w:rsidRPr="00392FAA">
        <w:rPr>
          <w:b/>
          <w:lang w:eastAsia="en-US"/>
        </w:rPr>
        <w:t xml:space="preserve"> the whole current serving cell and portions of neighbor cells</w:t>
      </w:r>
      <w:r w:rsidR="00694CEF">
        <w:rPr>
          <w:b/>
          <w:lang w:eastAsia="en-US"/>
        </w:rPr>
        <w:t xml:space="preserve">, the serving cell’s SIB </w:t>
      </w:r>
      <w:r w:rsidR="00625B53">
        <w:rPr>
          <w:b/>
          <w:lang w:eastAsia="en-US"/>
        </w:rPr>
        <w:t xml:space="preserve">can </w:t>
      </w:r>
    </w:p>
    <w:p w14:paraId="6FCF7D4F" w14:textId="78B517A9" w:rsidR="0028035E" w:rsidRPr="00E27133" w:rsidRDefault="0028035E" w:rsidP="0028035E">
      <w:pPr>
        <w:pStyle w:val="ListParagraph"/>
        <w:numPr>
          <w:ilvl w:val="0"/>
          <w:numId w:val="13"/>
        </w:numPr>
        <w:jc w:val="both"/>
        <w:rPr>
          <w:b/>
          <w:sz w:val="20"/>
          <w:lang w:eastAsia="en-US"/>
        </w:rPr>
      </w:pPr>
      <w:r w:rsidRPr="00E27133">
        <w:rPr>
          <w:b/>
          <w:sz w:val="20"/>
          <w:lang w:eastAsia="en-US"/>
        </w:rPr>
        <w:t xml:space="preserve">Option 1: </w:t>
      </w:r>
      <w:r w:rsidR="004222EE">
        <w:rPr>
          <w:b/>
          <w:sz w:val="20"/>
          <w:lang w:eastAsia="en-US"/>
        </w:rPr>
        <w:t xml:space="preserve">include </w:t>
      </w:r>
      <w:r w:rsidR="00694CEF">
        <w:rPr>
          <w:b/>
          <w:sz w:val="20"/>
          <w:lang w:eastAsia="en-US"/>
        </w:rPr>
        <w:t>explicit</w:t>
      </w:r>
      <w:r w:rsidRPr="00E27133">
        <w:rPr>
          <w:b/>
          <w:sz w:val="20"/>
          <w:lang w:eastAsia="en-US"/>
        </w:rPr>
        <w:t xml:space="preserve"> geographic area </w:t>
      </w:r>
      <w:r w:rsidR="00694CEF">
        <w:rPr>
          <w:b/>
          <w:sz w:val="20"/>
          <w:lang w:eastAsia="en-US"/>
        </w:rPr>
        <w:t>for this type of</w:t>
      </w:r>
      <w:r w:rsidRPr="00E27133">
        <w:rPr>
          <w:b/>
          <w:sz w:val="20"/>
          <w:lang w:eastAsia="en-US"/>
        </w:rPr>
        <w:t xml:space="preserve"> </w:t>
      </w:r>
      <w:r w:rsidR="00694CEF">
        <w:rPr>
          <w:b/>
          <w:sz w:val="20"/>
          <w:lang w:eastAsia="en-US"/>
        </w:rPr>
        <w:t>ISA</w:t>
      </w:r>
      <w:r w:rsidR="00625B53">
        <w:rPr>
          <w:b/>
          <w:sz w:val="20"/>
          <w:lang w:eastAsia="en-US"/>
        </w:rPr>
        <w:t xml:space="preserve"> and </w:t>
      </w:r>
      <w:r w:rsidR="004222EE">
        <w:rPr>
          <w:b/>
          <w:sz w:val="20"/>
          <w:lang w:eastAsia="en-US"/>
        </w:rPr>
        <w:t>be</w:t>
      </w:r>
      <w:r w:rsidR="00625B53">
        <w:rPr>
          <w:b/>
          <w:sz w:val="20"/>
          <w:lang w:eastAsia="en-US"/>
        </w:rPr>
        <w:t xml:space="preserve"> area-specific</w:t>
      </w:r>
      <w:r w:rsidRPr="00E27133">
        <w:rPr>
          <w:b/>
          <w:sz w:val="20"/>
          <w:lang w:eastAsia="en-US"/>
        </w:rPr>
        <w:t xml:space="preserve">. </w:t>
      </w:r>
    </w:p>
    <w:p w14:paraId="06073F4E" w14:textId="7F47EA30" w:rsidR="0028035E" w:rsidRDefault="0028035E" w:rsidP="0028035E">
      <w:pPr>
        <w:pStyle w:val="ListParagraph"/>
        <w:numPr>
          <w:ilvl w:val="0"/>
          <w:numId w:val="13"/>
        </w:numPr>
        <w:jc w:val="both"/>
        <w:rPr>
          <w:b/>
          <w:sz w:val="20"/>
          <w:lang w:eastAsia="en-US"/>
        </w:rPr>
      </w:pPr>
      <w:r w:rsidRPr="00E27133">
        <w:rPr>
          <w:b/>
          <w:sz w:val="20"/>
          <w:lang w:eastAsia="en-US"/>
        </w:rPr>
        <w:t xml:space="preserve">Option 2: </w:t>
      </w:r>
      <w:r w:rsidR="004222EE">
        <w:rPr>
          <w:b/>
          <w:sz w:val="20"/>
          <w:lang w:eastAsia="en-US"/>
        </w:rPr>
        <w:t xml:space="preserve">include </w:t>
      </w:r>
      <w:r w:rsidR="00694CEF" w:rsidRPr="00694CEF">
        <w:rPr>
          <w:b/>
          <w:sz w:val="20"/>
          <w:lang w:eastAsia="en-US"/>
        </w:rPr>
        <w:t xml:space="preserve">a one-bit indicator </w:t>
      </w:r>
      <w:r w:rsidR="0006358D">
        <w:rPr>
          <w:b/>
          <w:sz w:val="20"/>
          <w:lang w:eastAsia="en-US"/>
        </w:rPr>
        <w:t xml:space="preserve">to indicate </w:t>
      </w:r>
      <w:r w:rsidR="00625B53">
        <w:rPr>
          <w:b/>
          <w:sz w:val="20"/>
          <w:lang w:eastAsia="en-US"/>
        </w:rPr>
        <w:t>this type of</w:t>
      </w:r>
      <w:r w:rsidR="00625B53" w:rsidRPr="00E27133">
        <w:rPr>
          <w:b/>
          <w:sz w:val="20"/>
          <w:lang w:eastAsia="en-US"/>
        </w:rPr>
        <w:t xml:space="preserve"> </w:t>
      </w:r>
      <w:r w:rsidR="00625B53">
        <w:rPr>
          <w:b/>
          <w:sz w:val="20"/>
          <w:lang w:eastAsia="en-US"/>
        </w:rPr>
        <w:t xml:space="preserve">ISA and </w:t>
      </w:r>
      <w:r w:rsidR="004222EE">
        <w:rPr>
          <w:b/>
          <w:sz w:val="20"/>
          <w:lang w:eastAsia="en-US"/>
        </w:rPr>
        <w:t>be</w:t>
      </w:r>
      <w:r w:rsidR="00625B53">
        <w:rPr>
          <w:b/>
          <w:sz w:val="20"/>
          <w:lang w:eastAsia="en-US"/>
        </w:rPr>
        <w:t xml:space="preserve"> </w:t>
      </w:r>
      <w:r w:rsidR="00625B53">
        <w:rPr>
          <w:b/>
          <w:sz w:val="20"/>
          <w:lang w:eastAsia="en-US"/>
        </w:rPr>
        <w:t>cell</w:t>
      </w:r>
      <w:r w:rsidR="00625B53">
        <w:rPr>
          <w:b/>
          <w:sz w:val="20"/>
          <w:lang w:eastAsia="en-US"/>
        </w:rPr>
        <w:t>-specific</w:t>
      </w:r>
      <w:r w:rsidRPr="00E27133">
        <w:rPr>
          <w:b/>
          <w:sz w:val="20"/>
          <w:lang w:eastAsia="en-US"/>
        </w:rPr>
        <w:t xml:space="preserve">. </w:t>
      </w:r>
    </w:p>
    <w:p w14:paraId="7784372F" w14:textId="26460980" w:rsidR="00746FD3" w:rsidRPr="00770E44" w:rsidRDefault="00746FD3" w:rsidP="00770E44">
      <w:pPr>
        <w:jc w:val="both"/>
        <w:rPr>
          <w:b/>
          <w:lang w:eastAsia="en-US"/>
        </w:rPr>
      </w:pPr>
    </w:p>
    <w:p w14:paraId="26F41A53" w14:textId="1BFB4B1A" w:rsidR="009B4F1A" w:rsidRDefault="00142A6B" w:rsidP="007D7952">
      <w:pPr>
        <w:pStyle w:val="Heading2"/>
      </w:pPr>
      <w:r>
        <w:t>Service continuity</w:t>
      </w:r>
    </w:p>
    <w:p w14:paraId="78C5C677" w14:textId="65EA6296" w:rsidR="00471D8C" w:rsidRDefault="001A11F4" w:rsidP="00CA06D8">
      <w:pPr>
        <w:jc w:val="both"/>
      </w:pPr>
      <w:r>
        <w:t xml:space="preserve">In the last meeting, it is agreed that UE can prioritize or deprioritize a certain frequency in cell reselection based on ISAs of MBS broadcast services. The open issue is </w:t>
      </w:r>
      <w:r w:rsidRPr="001A11F4">
        <w:t>whether</w:t>
      </w:r>
      <w:r w:rsidR="00EE1F29">
        <w:t>/</w:t>
      </w:r>
      <w:r w:rsidRPr="001A11F4">
        <w:t>how the association between intended service area and frequencies is acquired.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1"/>
      </w:tblGrid>
      <w:tr w:rsidR="004F358B" w14:paraId="0AB56159" w14:textId="77777777" w:rsidTr="00FE7915">
        <w:tc>
          <w:tcPr>
            <w:tcW w:w="9855" w:type="dxa"/>
          </w:tcPr>
          <w:p w14:paraId="153573EC" w14:textId="77777777" w:rsidR="004F358B" w:rsidRDefault="004F358B" w:rsidP="00FE7915">
            <w:pPr>
              <w:pStyle w:val="Agreement"/>
            </w:pPr>
            <w:r>
              <w:t>UE may prioritize the frequency(</w:t>
            </w:r>
            <w:proofErr w:type="spellStart"/>
            <w:r>
              <w:t>ies</w:t>
            </w:r>
            <w:proofErr w:type="spellEnd"/>
            <w:r>
              <w:t>) for an interested service when UE can only receive the service on the frequency(</w:t>
            </w:r>
            <w:proofErr w:type="spellStart"/>
            <w:r>
              <w:t>ies</w:t>
            </w:r>
            <w:proofErr w:type="spellEnd"/>
            <w:r w:rsidRPr="004F358B">
              <w:t>) and the UE is in intended service area associated with the service provided in the frequency(</w:t>
            </w:r>
            <w:proofErr w:type="spellStart"/>
            <w:r w:rsidRPr="004F358B">
              <w:t>ies</w:t>
            </w:r>
            <w:proofErr w:type="spellEnd"/>
            <w:r w:rsidRPr="004F358B">
              <w:t>).</w:t>
            </w:r>
            <w:r>
              <w:t xml:space="preserve"> Otherwise, UE may de- prioritize the frequency.</w:t>
            </w:r>
          </w:p>
          <w:p w14:paraId="3EACEAB8" w14:textId="77777777" w:rsidR="004F358B" w:rsidRPr="00772CFC" w:rsidRDefault="004F358B" w:rsidP="00FE7915">
            <w:pPr>
              <w:pStyle w:val="Agreement"/>
              <w:numPr>
                <w:ilvl w:val="0"/>
                <w:numId w:val="0"/>
              </w:numPr>
              <w:ind w:left="1619"/>
            </w:pPr>
            <w:r w:rsidRPr="004F358B">
              <w:rPr>
                <w:highlight w:val="yellow"/>
              </w:rPr>
              <w:t>FFS whether and how the association between intended service area and frequencies is acquired.</w:t>
            </w:r>
          </w:p>
        </w:tc>
      </w:tr>
    </w:tbl>
    <w:p w14:paraId="6BD50675" w14:textId="091E8956" w:rsidR="004F358B" w:rsidRDefault="004F358B" w:rsidP="00CA06D8">
      <w:pPr>
        <w:jc w:val="both"/>
      </w:pPr>
    </w:p>
    <w:p w14:paraId="1A998236" w14:textId="385F307A" w:rsidR="00F37B4E" w:rsidRDefault="00DA494F" w:rsidP="00DA494F">
      <w:pPr>
        <w:jc w:val="both"/>
        <w:rPr>
          <w:szCs w:val="20"/>
        </w:rPr>
      </w:pPr>
      <w:r>
        <w:t xml:space="preserve">It has been discussed that UE may know the frequency-ISA mapping from the current provided information, by </w:t>
      </w:r>
      <w:r>
        <w:rPr>
          <w:szCs w:val="20"/>
        </w:rPr>
        <w:t xml:space="preserve">combining the service-FSAI mapping in USD, the FSAI-frequencies mapping in SIB21, and the ISA-service mapping in MCCH. </w:t>
      </w:r>
      <w:r w:rsidR="00F37B4E">
        <w:rPr>
          <w:szCs w:val="20"/>
        </w:rPr>
        <w:t>However, the association between each two is not 1-1 mapping</w:t>
      </w:r>
      <w:bookmarkStart w:id="0" w:name="_Hlk197454824"/>
      <w:r w:rsidR="00F37B4E">
        <w:rPr>
          <w:szCs w:val="20"/>
        </w:rPr>
        <w:t>.</w:t>
      </w:r>
      <w:bookmarkEnd w:id="0"/>
      <w:r w:rsidR="00F37B4E">
        <w:rPr>
          <w:szCs w:val="20"/>
        </w:rPr>
        <w:t xml:space="preserve"> </w:t>
      </w:r>
    </w:p>
    <w:p w14:paraId="67E827B7" w14:textId="77777777" w:rsidR="00F37B4E" w:rsidRDefault="00F37B4E" w:rsidP="00F37B4E">
      <w:pPr>
        <w:jc w:val="both"/>
      </w:pPr>
      <w:r>
        <w:lastRenderedPageBreak/>
        <w:t xml:space="preserve">Based on the higher layer message </w:t>
      </w:r>
      <w:r w:rsidRPr="001C1A40">
        <w:t>User Service Description</w:t>
      </w:r>
      <w:r w:rsidRPr="000B4F37">
        <w:t xml:space="preserve"> (USD), see appendix, </w:t>
      </w:r>
      <w:r>
        <w:t xml:space="preserve">UE can know the MBS frequency selective area (FSA) ID for </w:t>
      </w:r>
      <w:proofErr w:type="gramStart"/>
      <w:r>
        <w:t>a</w:t>
      </w:r>
      <w:proofErr w:type="gramEnd"/>
      <w:r>
        <w:t xml:space="preserve"> MBS service, which identifies a </w:t>
      </w:r>
      <w:r w:rsidRPr="000B4F37">
        <w:t>preconfigured area</w:t>
      </w:r>
      <w:r>
        <w:t xml:space="preserve"> </w:t>
      </w:r>
      <w:r w:rsidRPr="000B4F37">
        <w:t>within which, and in proximity to, the cell(s) are announcing the MBS FSA ID and the associated frequency corresponding to this MBS Distribution Session Announcemen</w:t>
      </w:r>
      <w:r>
        <w:t>t. However, it is not clear what is the granularity of “the preconfigured area”.</w:t>
      </w:r>
    </w:p>
    <w:p w14:paraId="50488061" w14:textId="77777777" w:rsidR="00F37B4E" w:rsidRDefault="00F37B4E" w:rsidP="00F37B4E">
      <w:pPr>
        <w:jc w:val="both"/>
      </w:pPr>
      <w:r>
        <w:t xml:space="preserve">For </w:t>
      </w:r>
      <w:proofErr w:type="gramStart"/>
      <w:r>
        <w:t>a</w:t>
      </w:r>
      <w:proofErr w:type="gramEnd"/>
      <w:r>
        <w:t xml:space="preserve"> MBS service, if “the preconfigured area” identified by FSA ID is small, UE knows the frequency at the ISA with no ambiguity. If “the preconfigured area” identified by FSA ID is large, e.g., </w:t>
      </w:r>
      <w:r w:rsidRPr="00F309C5">
        <w:t>in the form of a Tracking Area Identifier (TAI) list and/or Cell ID list</w:t>
      </w:r>
      <w:r>
        <w:t xml:space="preserve">, multiple frequencies can map to one MBS FSA ID, UE cannot determine the frequency at the ISA, for which case the association between ISA and frequency should be provided additionally. </w:t>
      </w:r>
    </w:p>
    <w:p w14:paraId="0871EE78" w14:textId="55A07AF5" w:rsidR="00F37B4E" w:rsidRPr="00C939B9" w:rsidRDefault="00F37B4E" w:rsidP="00F37B4E">
      <w:pPr>
        <w:jc w:val="both"/>
        <w:rPr>
          <w:b/>
        </w:rPr>
      </w:pPr>
      <w:r w:rsidRPr="00C939B9">
        <w:rPr>
          <w:b/>
        </w:rPr>
        <w:t>Observation</w:t>
      </w:r>
      <w:r>
        <w:rPr>
          <w:b/>
        </w:rPr>
        <w:t xml:space="preserve"> </w:t>
      </w:r>
      <w:r>
        <w:rPr>
          <w:b/>
        </w:rPr>
        <w:t>3</w:t>
      </w:r>
      <w:r w:rsidRPr="00C939B9">
        <w:rPr>
          <w:b/>
        </w:rPr>
        <w:t>: It is not clear what is the granularity of “the preconfigured area” identified by MBS FSA ID. If “the preconfigured area” identified by FSA ID is large, e.g., in the form of a Tracking Area Identifier (TAI) list and/or Cell ID list, multiple frequencies can map to one MBS FSA ID.</w:t>
      </w:r>
    </w:p>
    <w:p w14:paraId="04074DA8" w14:textId="3E4C10ED" w:rsidR="00DA494F" w:rsidRDefault="00147A9F" w:rsidP="00DA494F">
      <w:pPr>
        <w:jc w:val="both"/>
        <w:rPr>
          <w:szCs w:val="20"/>
        </w:rPr>
      </w:pPr>
      <w:r>
        <w:rPr>
          <w:szCs w:val="20"/>
        </w:rPr>
        <w:t>Due to this ambiguity</w:t>
      </w:r>
      <w:r>
        <w:rPr>
          <w:szCs w:val="20"/>
        </w:rPr>
        <w:t xml:space="preserve">, UE may end up with one service associated to multiple frequencies (e.g., for multiple cells) and associated to multiple ISAs. </w:t>
      </w:r>
      <w:r w:rsidR="00DA494F">
        <w:rPr>
          <w:szCs w:val="20"/>
        </w:rPr>
        <w:t>For instance, by combining the service-FSAI mapping in USD and the FSAI-frequencies mapping in SIB21, UE knowns service #1 is provided in f1 and f2. By the ISA-service mapping in MCCH, UE knows service #1 is provided in ISA #1 and ISA #2. Although UE knows it is in ISA #1 based on its location, UE cannot determine ISA #1 is provided in f1 or f2</w:t>
      </w:r>
      <w:r w:rsidR="006978BD">
        <w:rPr>
          <w:szCs w:val="20"/>
        </w:rPr>
        <w:t xml:space="preserve"> so it may prioritize a wrong frequency.</w:t>
      </w:r>
      <w:r>
        <w:rPr>
          <w:szCs w:val="20"/>
        </w:rPr>
        <w:t xml:space="preserve"> Hence, it is necessary to provide the association between ISA and frequency.</w:t>
      </w:r>
    </w:p>
    <w:p w14:paraId="273AD77C" w14:textId="04A16213" w:rsidR="00DA494F" w:rsidRPr="00425C4E" w:rsidRDefault="00DA494F" w:rsidP="00DA494F">
      <w:pPr>
        <w:jc w:val="both"/>
        <w:rPr>
          <w:b/>
        </w:rPr>
      </w:pPr>
      <w:r w:rsidRPr="00425C4E">
        <w:rPr>
          <w:b/>
        </w:rPr>
        <w:t xml:space="preserve">Observation </w:t>
      </w:r>
      <w:r w:rsidR="007B5FCE">
        <w:rPr>
          <w:b/>
        </w:rPr>
        <w:t>4</w:t>
      </w:r>
      <w:r w:rsidRPr="00425C4E">
        <w:rPr>
          <w:b/>
        </w:rPr>
        <w:t xml:space="preserve">: </w:t>
      </w:r>
      <w:r w:rsidR="002F1BCC">
        <w:rPr>
          <w:b/>
        </w:rPr>
        <w:t>By c</w:t>
      </w:r>
      <w:r w:rsidRPr="00425C4E">
        <w:rPr>
          <w:b/>
          <w:szCs w:val="20"/>
        </w:rPr>
        <w:t>ombining the existing information of service-FSAI mapping in USD, FSAI-frequencies mapping in SIB21, and ISA-service mapping in MCCH</w:t>
      </w:r>
      <w:r w:rsidR="002F1BCC">
        <w:rPr>
          <w:b/>
          <w:szCs w:val="20"/>
        </w:rPr>
        <w:t xml:space="preserve">, UE </w:t>
      </w:r>
      <w:r w:rsidRPr="00425C4E">
        <w:rPr>
          <w:b/>
          <w:szCs w:val="20"/>
        </w:rPr>
        <w:t xml:space="preserve">will </w:t>
      </w:r>
      <w:r w:rsidR="002F1BCC">
        <w:rPr>
          <w:b/>
          <w:szCs w:val="20"/>
        </w:rPr>
        <w:t>consider</w:t>
      </w:r>
      <w:r w:rsidRPr="00425C4E">
        <w:rPr>
          <w:b/>
          <w:szCs w:val="20"/>
        </w:rPr>
        <w:t xml:space="preserve"> one service associated to multiple frequencies (e.g., for multiple cells) and associated to multiple ISAs</w:t>
      </w:r>
      <w:r w:rsidR="002F1BCC">
        <w:rPr>
          <w:b/>
          <w:szCs w:val="20"/>
        </w:rPr>
        <w:t>, but cannot know which frequency is used in the ISA UE located in</w:t>
      </w:r>
      <w:r w:rsidRPr="00425C4E">
        <w:rPr>
          <w:b/>
          <w:szCs w:val="20"/>
        </w:rPr>
        <w:t>.</w:t>
      </w:r>
    </w:p>
    <w:p w14:paraId="7599DB29" w14:textId="1E76DFDA" w:rsidR="00AC63F0" w:rsidRPr="000B4F37" w:rsidRDefault="00AC63F0" w:rsidP="00CA06D8">
      <w:pPr>
        <w:jc w:val="both"/>
      </w:pPr>
      <w:r w:rsidRPr="00C939B9">
        <w:rPr>
          <w:b/>
        </w:rPr>
        <w:t xml:space="preserve">Proposal 3: </w:t>
      </w:r>
      <w:r w:rsidR="00624BC8">
        <w:rPr>
          <w:b/>
        </w:rPr>
        <w:t>Provide t</w:t>
      </w:r>
      <w:r w:rsidRPr="00C939B9">
        <w:rPr>
          <w:b/>
        </w:rPr>
        <w:t xml:space="preserve">he association between ISA </w:t>
      </w:r>
      <w:r w:rsidR="008111E5">
        <w:rPr>
          <w:b/>
        </w:rPr>
        <w:t xml:space="preserve">ID </w:t>
      </w:r>
      <w:r w:rsidRPr="00C939B9">
        <w:rPr>
          <w:b/>
        </w:rPr>
        <w:t xml:space="preserve">and frequency </w:t>
      </w:r>
      <w:r w:rsidR="00624BC8">
        <w:rPr>
          <w:b/>
        </w:rPr>
        <w:t>in SIB21</w:t>
      </w:r>
      <w:r w:rsidRPr="00C939B9">
        <w:rPr>
          <w:b/>
        </w:rPr>
        <w:t>.</w:t>
      </w:r>
      <w:r w:rsidRPr="00AC63F0">
        <w:t xml:space="preserve"> </w:t>
      </w:r>
    </w:p>
    <w:p w14:paraId="5FF2457F" w14:textId="72E1A9E3" w:rsidR="00A209D6" w:rsidRPr="006E13D1" w:rsidRDefault="008C3057" w:rsidP="005D7358">
      <w:pPr>
        <w:pStyle w:val="Heading1"/>
        <w:jc w:val="both"/>
      </w:pPr>
      <w:r>
        <w:t>Conclusion</w:t>
      </w:r>
    </w:p>
    <w:p w14:paraId="6B206649" w14:textId="3A82B87B" w:rsidR="00C060FE" w:rsidRDefault="006D4D6F" w:rsidP="005D7358">
      <w:pPr>
        <w:jc w:val="both"/>
        <w:rPr>
          <w:lang w:eastAsia="ko-KR"/>
        </w:rPr>
      </w:pPr>
      <w:r w:rsidRPr="00F97E01">
        <w:rPr>
          <w:lang w:eastAsia="ko-KR"/>
        </w:rPr>
        <w:t xml:space="preserve">In this contribution we </w:t>
      </w:r>
      <w:r w:rsidR="002920F3">
        <w:rPr>
          <w:lang w:eastAsia="ko-KR"/>
        </w:rPr>
        <w:t>discussed the following proposals.</w:t>
      </w:r>
    </w:p>
    <w:p w14:paraId="0ED897B1" w14:textId="77777777" w:rsidR="007B5FCE" w:rsidRPr="00917827" w:rsidRDefault="007B5FCE" w:rsidP="007B5FCE">
      <w:pPr>
        <w:spacing w:before="240"/>
        <w:jc w:val="both"/>
        <w:rPr>
          <w:b/>
          <w:lang w:val="sv-SE" w:eastAsia="en-US"/>
        </w:rPr>
      </w:pPr>
      <w:r w:rsidRPr="00917827">
        <w:rPr>
          <w:b/>
          <w:lang w:val="sv-SE" w:eastAsia="en-US"/>
        </w:rPr>
        <w:t>Observation</w:t>
      </w:r>
      <w:r>
        <w:rPr>
          <w:b/>
          <w:lang w:val="sv-SE" w:eastAsia="en-US"/>
        </w:rPr>
        <w:t xml:space="preserve"> 1</w:t>
      </w:r>
      <w:r w:rsidRPr="00917827">
        <w:rPr>
          <w:b/>
          <w:lang w:val="sv-SE" w:eastAsia="en-US"/>
        </w:rPr>
        <w:t>: RAN2 has agreed the ISA(s) of MBS broadcast service(s) can include portions of one or more NTN cells (e.g., the current serving cell and neighbor cells) and is semi-static which does not cause frequent updates.</w:t>
      </w:r>
    </w:p>
    <w:p w14:paraId="26401DC5" w14:textId="6C22B201" w:rsidR="007B5FCE" w:rsidRDefault="007B5FCE" w:rsidP="007B5FCE">
      <w:pPr>
        <w:spacing w:before="240"/>
        <w:jc w:val="both"/>
        <w:rPr>
          <w:b/>
          <w:lang w:val="sv-SE" w:eastAsia="en-US"/>
        </w:rPr>
      </w:pPr>
      <w:r w:rsidRPr="00917827">
        <w:rPr>
          <w:b/>
          <w:lang w:val="sv-SE" w:eastAsia="en-US"/>
        </w:rPr>
        <w:t xml:space="preserve">Proposal 1: The </w:t>
      </w:r>
      <w:r>
        <w:rPr>
          <w:b/>
          <w:lang w:val="sv-SE" w:eastAsia="en-US"/>
        </w:rPr>
        <w:t xml:space="preserve">new </w:t>
      </w:r>
      <w:r w:rsidRPr="00917827">
        <w:rPr>
          <w:b/>
          <w:lang w:val="sv-SE" w:eastAsia="en-US"/>
        </w:rPr>
        <w:t xml:space="preserve">SIB </w:t>
      </w:r>
      <w:r>
        <w:rPr>
          <w:b/>
          <w:lang w:val="sv-SE" w:eastAsia="en-US"/>
        </w:rPr>
        <w:t>of</w:t>
      </w:r>
      <w:r w:rsidRPr="00917827">
        <w:rPr>
          <w:b/>
          <w:lang w:val="sv-SE" w:eastAsia="en-US"/>
        </w:rPr>
        <w:t xml:space="preserve"> the geographic information for ISA(s) can be either area-specific or cell-specific (no spec. Impact).</w:t>
      </w:r>
    </w:p>
    <w:p w14:paraId="35745994" w14:textId="77777777" w:rsidR="007B5FCE" w:rsidRDefault="007B5FCE" w:rsidP="007B5FCE">
      <w:pPr>
        <w:jc w:val="both"/>
        <w:rPr>
          <w:b/>
          <w:lang w:eastAsia="en-US"/>
        </w:rPr>
      </w:pPr>
      <w:r w:rsidRPr="00AA3187">
        <w:rPr>
          <w:b/>
          <w:lang w:eastAsia="en-US"/>
        </w:rPr>
        <w:t>Observation</w:t>
      </w:r>
      <w:r>
        <w:rPr>
          <w:b/>
          <w:lang w:eastAsia="en-US"/>
        </w:rPr>
        <w:t xml:space="preserve"> 2</w:t>
      </w:r>
      <w:r w:rsidRPr="00AA3187">
        <w:rPr>
          <w:b/>
          <w:lang w:eastAsia="en-US"/>
        </w:rPr>
        <w:t xml:space="preserve">: </w:t>
      </w:r>
      <w:r>
        <w:rPr>
          <w:b/>
          <w:lang w:eastAsia="en-US"/>
        </w:rPr>
        <w:t xml:space="preserve">If the serving cell SIB only include </w:t>
      </w:r>
      <w:r w:rsidRPr="00392FAA">
        <w:rPr>
          <w:b/>
          <w:lang w:eastAsia="en-US"/>
        </w:rPr>
        <w:t>the ISA</w:t>
      </w:r>
      <w:r>
        <w:rPr>
          <w:b/>
          <w:lang w:eastAsia="en-US"/>
        </w:rPr>
        <w:t xml:space="preserve"> that</w:t>
      </w:r>
      <w:r w:rsidRPr="00392FAA">
        <w:rPr>
          <w:b/>
          <w:lang w:eastAsia="en-US"/>
        </w:rPr>
        <w:t xml:space="preserve"> cover</w:t>
      </w:r>
      <w:r>
        <w:rPr>
          <w:b/>
          <w:lang w:eastAsia="en-US"/>
        </w:rPr>
        <w:t>s</w:t>
      </w:r>
      <w:r w:rsidRPr="00392FAA">
        <w:rPr>
          <w:b/>
          <w:lang w:eastAsia="en-US"/>
        </w:rPr>
        <w:t xml:space="preserve"> </w:t>
      </w:r>
      <w:r>
        <w:rPr>
          <w:b/>
          <w:lang w:eastAsia="en-US"/>
        </w:rPr>
        <w:t>a small</w:t>
      </w:r>
      <w:r w:rsidRPr="00392FAA">
        <w:rPr>
          <w:b/>
          <w:lang w:eastAsia="en-US"/>
        </w:rPr>
        <w:t xml:space="preserve"> portion of the serving cell </w:t>
      </w:r>
      <w:r>
        <w:rPr>
          <w:b/>
          <w:lang w:eastAsia="en-US"/>
        </w:rPr>
        <w:t xml:space="preserve">(type-1 ISA) and does not include the </w:t>
      </w:r>
      <w:r w:rsidRPr="00392FAA">
        <w:rPr>
          <w:b/>
          <w:lang w:eastAsia="en-US"/>
        </w:rPr>
        <w:t>ISA</w:t>
      </w:r>
      <w:r>
        <w:rPr>
          <w:b/>
          <w:lang w:eastAsia="en-US"/>
        </w:rPr>
        <w:t xml:space="preserve"> that</w:t>
      </w:r>
      <w:r w:rsidRPr="00392FAA">
        <w:rPr>
          <w:b/>
          <w:lang w:eastAsia="en-US"/>
        </w:rPr>
        <w:t xml:space="preserve"> cover</w:t>
      </w:r>
      <w:r>
        <w:rPr>
          <w:b/>
          <w:lang w:eastAsia="en-US"/>
        </w:rPr>
        <w:t>s</w:t>
      </w:r>
      <w:r w:rsidRPr="00392FAA">
        <w:rPr>
          <w:b/>
          <w:lang w:eastAsia="en-US"/>
        </w:rPr>
        <w:t xml:space="preserve"> the whole current serving cell and portions of neighbor cells</w:t>
      </w:r>
      <w:r>
        <w:rPr>
          <w:b/>
          <w:lang w:eastAsia="en-US"/>
        </w:rPr>
        <w:t xml:space="preserve"> (type-2 ISA), </w:t>
      </w:r>
      <w:r w:rsidRPr="00392FAA">
        <w:rPr>
          <w:b/>
          <w:lang w:eastAsia="en-US"/>
        </w:rPr>
        <w:t>UE may</w:t>
      </w:r>
      <w:r>
        <w:rPr>
          <w:b/>
          <w:lang w:eastAsia="en-US"/>
        </w:rPr>
        <w:t xml:space="preserve"> wrongly</w:t>
      </w:r>
      <w:r w:rsidRPr="00392FAA">
        <w:rPr>
          <w:b/>
          <w:lang w:eastAsia="en-US"/>
        </w:rPr>
        <w:t xml:space="preserve"> determine it is not in any </w:t>
      </w:r>
      <w:r>
        <w:rPr>
          <w:b/>
          <w:lang w:eastAsia="en-US"/>
        </w:rPr>
        <w:t xml:space="preserve">type-1 </w:t>
      </w:r>
      <w:r w:rsidRPr="00392FAA">
        <w:rPr>
          <w:b/>
          <w:lang w:eastAsia="en-US"/>
        </w:rPr>
        <w:t>ISA in the serving cell</w:t>
      </w:r>
      <w:r>
        <w:rPr>
          <w:b/>
          <w:lang w:eastAsia="en-US"/>
        </w:rPr>
        <w:t xml:space="preserve"> and do no acquire MCCH, however UE may still in type-2 ISA and </w:t>
      </w:r>
      <w:r w:rsidRPr="00103980">
        <w:rPr>
          <w:b/>
          <w:lang w:eastAsia="en-US"/>
        </w:rPr>
        <w:t>should acquire MCCH</w:t>
      </w:r>
      <w:r w:rsidRPr="00AA3187">
        <w:rPr>
          <w:b/>
          <w:lang w:eastAsia="en-US"/>
        </w:rPr>
        <w:t>.</w:t>
      </w:r>
    </w:p>
    <w:p w14:paraId="4B9D5530" w14:textId="77777777" w:rsidR="007B5FCE" w:rsidRDefault="007B5FCE" w:rsidP="007B5FCE">
      <w:pPr>
        <w:spacing w:after="0"/>
        <w:jc w:val="both"/>
        <w:rPr>
          <w:b/>
          <w:lang w:eastAsia="en-US"/>
        </w:rPr>
      </w:pPr>
      <w:r w:rsidRPr="00B175B5">
        <w:rPr>
          <w:b/>
          <w:lang w:eastAsia="en-US"/>
        </w:rPr>
        <w:t xml:space="preserve">Proposal </w:t>
      </w:r>
      <w:r>
        <w:rPr>
          <w:b/>
          <w:lang w:eastAsia="en-US"/>
        </w:rPr>
        <w:t>2</w:t>
      </w:r>
      <w:r w:rsidRPr="00B175B5">
        <w:rPr>
          <w:b/>
          <w:lang w:eastAsia="en-US"/>
        </w:rPr>
        <w:t xml:space="preserve">: </w:t>
      </w:r>
      <w:r>
        <w:rPr>
          <w:b/>
          <w:lang w:eastAsia="en-US"/>
        </w:rPr>
        <w:t xml:space="preserve">For the </w:t>
      </w:r>
      <w:r w:rsidRPr="00392FAA">
        <w:rPr>
          <w:b/>
          <w:lang w:eastAsia="en-US"/>
        </w:rPr>
        <w:t>ISA</w:t>
      </w:r>
      <w:r>
        <w:rPr>
          <w:b/>
          <w:lang w:eastAsia="en-US"/>
        </w:rPr>
        <w:t xml:space="preserve"> that</w:t>
      </w:r>
      <w:r w:rsidRPr="00392FAA">
        <w:rPr>
          <w:b/>
          <w:lang w:eastAsia="en-US"/>
        </w:rPr>
        <w:t xml:space="preserve"> cover</w:t>
      </w:r>
      <w:r>
        <w:rPr>
          <w:b/>
          <w:lang w:eastAsia="en-US"/>
        </w:rPr>
        <w:t>s</w:t>
      </w:r>
      <w:r w:rsidRPr="00392FAA">
        <w:rPr>
          <w:b/>
          <w:lang w:eastAsia="en-US"/>
        </w:rPr>
        <w:t xml:space="preserve"> the whole current serving cell and portions of neighbor cells</w:t>
      </w:r>
      <w:r>
        <w:rPr>
          <w:b/>
          <w:lang w:eastAsia="en-US"/>
        </w:rPr>
        <w:t xml:space="preserve">, the serving cell’s SIB can </w:t>
      </w:r>
    </w:p>
    <w:p w14:paraId="6DD9E4C8" w14:textId="77777777" w:rsidR="007B5FCE" w:rsidRPr="00E27133" w:rsidRDefault="007B5FCE" w:rsidP="007B5FCE">
      <w:pPr>
        <w:pStyle w:val="ListParagraph"/>
        <w:numPr>
          <w:ilvl w:val="0"/>
          <w:numId w:val="13"/>
        </w:numPr>
        <w:jc w:val="both"/>
        <w:rPr>
          <w:b/>
          <w:sz w:val="20"/>
          <w:lang w:eastAsia="en-US"/>
        </w:rPr>
      </w:pPr>
      <w:r w:rsidRPr="00E27133">
        <w:rPr>
          <w:b/>
          <w:sz w:val="20"/>
          <w:lang w:eastAsia="en-US"/>
        </w:rPr>
        <w:t xml:space="preserve">Option 1: </w:t>
      </w:r>
      <w:r>
        <w:rPr>
          <w:b/>
          <w:sz w:val="20"/>
          <w:lang w:eastAsia="en-US"/>
        </w:rPr>
        <w:t>include explicit</w:t>
      </w:r>
      <w:r w:rsidRPr="00E27133">
        <w:rPr>
          <w:b/>
          <w:sz w:val="20"/>
          <w:lang w:eastAsia="en-US"/>
        </w:rPr>
        <w:t xml:space="preserve"> geographic area </w:t>
      </w:r>
      <w:r>
        <w:rPr>
          <w:b/>
          <w:sz w:val="20"/>
          <w:lang w:eastAsia="en-US"/>
        </w:rPr>
        <w:t>for this type of</w:t>
      </w:r>
      <w:r w:rsidRPr="00E27133">
        <w:rPr>
          <w:b/>
          <w:sz w:val="20"/>
          <w:lang w:eastAsia="en-US"/>
        </w:rPr>
        <w:t xml:space="preserve"> </w:t>
      </w:r>
      <w:r>
        <w:rPr>
          <w:b/>
          <w:sz w:val="20"/>
          <w:lang w:eastAsia="en-US"/>
        </w:rPr>
        <w:t>ISA and be area-specific</w:t>
      </w:r>
      <w:r w:rsidRPr="00E27133">
        <w:rPr>
          <w:b/>
          <w:sz w:val="20"/>
          <w:lang w:eastAsia="en-US"/>
        </w:rPr>
        <w:t xml:space="preserve">. </w:t>
      </w:r>
    </w:p>
    <w:p w14:paraId="5B2ABE65" w14:textId="77777777" w:rsidR="007B5FCE" w:rsidRDefault="007B5FCE" w:rsidP="007B5FCE">
      <w:pPr>
        <w:pStyle w:val="ListParagraph"/>
        <w:numPr>
          <w:ilvl w:val="0"/>
          <w:numId w:val="13"/>
        </w:numPr>
        <w:jc w:val="both"/>
        <w:rPr>
          <w:b/>
          <w:sz w:val="20"/>
          <w:lang w:eastAsia="en-US"/>
        </w:rPr>
      </w:pPr>
      <w:r w:rsidRPr="00E27133">
        <w:rPr>
          <w:b/>
          <w:sz w:val="20"/>
          <w:lang w:eastAsia="en-US"/>
        </w:rPr>
        <w:t xml:space="preserve">Option 2: </w:t>
      </w:r>
      <w:r>
        <w:rPr>
          <w:b/>
          <w:sz w:val="20"/>
          <w:lang w:eastAsia="en-US"/>
        </w:rPr>
        <w:t xml:space="preserve">include </w:t>
      </w:r>
      <w:r w:rsidRPr="00694CEF">
        <w:rPr>
          <w:b/>
          <w:sz w:val="20"/>
          <w:lang w:eastAsia="en-US"/>
        </w:rPr>
        <w:t xml:space="preserve">a one-bit indicator </w:t>
      </w:r>
      <w:r>
        <w:rPr>
          <w:b/>
          <w:sz w:val="20"/>
          <w:lang w:eastAsia="en-US"/>
        </w:rPr>
        <w:t>to indicate this type of</w:t>
      </w:r>
      <w:r w:rsidRPr="00E27133">
        <w:rPr>
          <w:b/>
          <w:sz w:val="20"/>
          <w:lang w:eastAsia="en-US"/>
        </w:rPr>
        <w:t xml:space="preserve"> </w:t>
      </w:r>
      <w:r>
        <w:rPr>
          <w:b/>
          <w:sz w:val="20"/>
          <w:lang w:eastAsia="en-US"/>
        </w:rPr>
        <w:t>ISA and be cell-specific</w:t>
      </w:r>
      <w:r w:rsidRPr="00E27133">
        <w:rPr>
          <w:b/>
          <w:sz w:val="20"/>
          <w:lang w:eastAsia="en-US"/>
        </w:rPr>
        <w:t xml:space="preserve">. </w:t>
      </w:r>
    </w:p>
    <w:p w14:paraId="0A13D238" w14:textId="08E87B36" w:rsidR="007B5FCE" w:rsidRDefault="007B5FCE" w:rsidP="007B5FCE">
      <w:pPr>
        <w:spacing w:before="240"/>
        <w:jc w:val="both"/>
        <w:rPr>
          <w:lang w:eastAsia="en-US"/>
        </w:rPr>
      </w:pPr>
      <w:bookmarkStart w:id="1" w:name="_GoBack"/>
      <w:bookmarkEnd w:id="1"/>
    </w:p>
    <w:p w14:paraId="6BA7F874" w14:textId="77777777" w:rsidR="007B5FCE" w:rsidRPr="00C939B9" w:rsidRDefault="007B5FCE" w:rsidP="007B5FCE">
      <w:pPr>
        <w:jc w:val="both"/>
        <w:rPr>
          <w:b/>
        </w:rPr>
      </w:pPr>
      <w:r w:rsidRPr="00C939B9">
        <w:rPr>
          <w:b/>
        </w:rPr>
        <w:t>Observation</w:t>
      </w:r>
      <w:r>
        <w:rPr>
          <w:b/>
        </w:rPr>
        <w:t xml:space="preserve"> 3</w:t>
      </w:r>
      <w:r w:rsidRPr="00C939B9">
        <w:rPr>
          <w:b/>
        </w:rPr>
        <w:t>: It is not clear what is the granularity of “the preconfigured area” identified by MBS FSA ID. If “the preconfigured area” identified by FSA ID is large, e.g., in the form of a Tracking Area Identifier (TAI) list and/or Cell ID list, multiple frequencies can map to one MBS FSA ID.</w:t>
      </w:r>
    </w:p>
    <w:p w14:paraId="7DC69312" w14:textId="77777777" w:rsidR="007B5FCE" w:rsidRPr="00425C4E" w:rsidRDefault="007B5FCE" w:rsidP="007B5FCE">
      <w:pPr>
        <w:jc w:val="both"/>
        <w:rPr>
          <w:b/>
        </w:rPr>
      </w:pPr>
      <w:r w:rsidRPr="00425C4E">
        <w:rPr>
          <w:b/>
        </w:rPr>
        <w:t xml:space="preserve">Observation </w:t>
      </w:r>
      <w:r>
        <w:rPr>
          <w:b/>
        </w:rPr>
        <w:t>4</w:t>
      </w:r>
      <w:r w:rsidRPr="00425C4E">
        <w:rPr>
          <w:b/>
        </w:rPr>
        <w:t xml:space="preserve">: </w:t>
      </w:r>
      <w:r>
        <w:rPr>
          <w:b/>
        </w:rPr>
        <w:t>By c</w:t>
      </w:r>
      <w:r w:rsidRPr="00425C4E">
        <w:rPr>
          <w:b/>
          <w:szCs w:val="20"/>
        </w:rPr>
        <w:t>ombining the existing information of service-FSAI mapping in USD, FSAI-frequencies mapping in SIB21, and ISA-service mapping in MCCH</w:t>
      </w:r>
      <w:r>
        <w:rPr>
          <w:b/>
          <w:szCs w:val="20"/>
        </w:rPr>
        <w:t xml:space="preserve">, UE </w:t>
      </w:r>
      <w:r w:rsidRPr="00425C4E">
        <w:rPr>
          <w:b/>
          <w:szCs w:val="20"/>
        </w:rPr>
        <w:t xml:space="preserve">will </w:t>
      </w:r>
      <w:r>
        <w:rPr>
          <w:b/>
          <w:szCs w:val="20"/>
        </w:rPr>
        <w:t>consider</w:t>
      </w:r>
      <w:r w:rsidRPr="00425C4E">
        <w:rPr>
          <w:b/>
          <w:szCs w:val="20"/>
        </w:rPr>
        <w:t xml:space="preserve"> one service associated to multiple frequencies (e.g., for multiple cells) and associated to multiple ISAs</w:t>
      </w:r>
      <w:r>
        <w:rPr>
          <w:b/>
          <w:szCs w:val="20"/>
        </w:rPr>
        <w:t>, but cannot know which frequency is used in the ISA UE located in</w:t>
      </w:r>
      <w:r w:rsidRPr="00425C4E">
        <w:rPr>
          <w:b/>
          <w:szCs w:val="20"/>
        </w:rPr>
        <w:t>.</w:t>
      </w:r>
    </w:p>
    <w:p w14:paraId="46050510" w14:textId="77777777" w:rsidR="007B5FCE" w:rsidRPr="000B4F37" w:rsidRDefault="007B5FCE" w:rsidP="007B5FCE">
      <w:pPr>
        <w:jc w:val="both"/>
      </w:pPr>
      <w:r w:rsidRPr="00C939B9">
        <w:rPr>
          <w:b/>
        </w:rPr>
        <w:t xml:space="preserve">Proposal 3: </w:t>
      </w:r>
      <w:r>
        <w:rPr>
          <w:b/>
        </w:rPr>
        <w:t>Provide t</w:t>
      </w:r>
      <w:r w:rsidRPr="00C939B9">
        <w:rPr>
          <w:b/>
        </w:rPr>
        <w:t xml:space="preserve">he association between ISA </w:t>
      </w:r>
      <w:r>
        <w:rPr>
          <w:b/>
        </w:rPr>
        <w:t xml:space="preserve">ID </w:t>
      </w:r>
      <w:r w:rsidRPr="00C939B9">
        <w:rPr>
          <w:b/>
        </w:rPr>
        <w:t xml:space="preserve">and frequency </w:t>
      </w:r>
      <w:r>
        <w:rPr>
          <w:b/>
        </w:rPr>
        <w:t>in SIB21</w:t>
      </w:r>
      <w:r w:rsidRPr="00C939B9">
        <w:rPr>
          <w:b/>
        </w:rPr>
        <w:t>.</w:t>
      </w:r>
      <w:r w:rsidRPr="00AC63F0">
        <w:t xml:space="preserve"> </w:t>
      </w:r>
    </w:p>
    <w:p w14:paraId="59CB69D5" w14:textId="77777777" w:rsidR="007B5FCE" w:rsidRPr="007B5FCE" w:rsidRDefault="007B5FCE" w:rsidP="007B5FCE">
      <w:pPr>
        <w:spacing w:before="240"/>
        <w:jc w:val="both"/>
        <w:rPr>
          <w:lang w:eastAsia="en-US"/>
        </w:rPr>
      </w:pPr>
    </w:p>
    <w:p w14:paraId="6408D72B" w14:textId="59651DF4" w:rsidR="0083484D" w:rsidRPr="00FF7C4E" w:rsidRDefault="00051DF8" w:rsidP="005D7358">
      <w:pPr>
        <w:pStyle w:val="Heading1"/>
        <w:jc w:val="both"/>
      </w:pPr>
      <w:r>
        <w:t>Reference</w:t>
      </w:r>
      <w:r w:rsidR="0083484D" w:rsidRPr="00001886">
        <w:t xml:space="preserve"> </w:t>
      </w:r>
    </w:p>
    <w:p w14:paraId="69C535A8" w14:textId="2D881295" w:rsidR="00D32165" w:rsidRPr="001B7905" w:rsidRDefault="00D32165" w:rsidP="001B7905">
      <w:pPr>
        <w:pStyle w:val="references"/>
        <w:spacing w:before="240" w:after="0" w:line="240" w:lineRule="auto"/>
        <w:rPr>
          <w:rFonts w:ascii="Arial" w:hAnsi="Arial" w:cs="Arial"/>
          <w:noProof w:val="0"/>
          <w:szCs w:val="24"/>
        </w:rPr>
      </w:pPr>
      <w:r w:rsidRPr="001B7905">
        <w:rPr>
          <w:rFonts w:ascii="Arial" w:hAnsi="Arial" w:cs="Arial"/>
          <w:noProof w:val="0"/>
          <w:szCs w:val="24"/>
        </w:rPr>
        <w:t>RP-2</w:t>
      </w:r>
      <w:r w:rsidR="0091471D" w:rsidRPr="001B7905">
        <w:rPr>
          <w:rFonts w:ascii="Arial" w:hAnsi="Arial" w:cs="Arial"/>
          <w:noProof w:val="0"/>
          <w:szCs w:val="24"/>
        </w:rPr>
        <w:t>40</w:t>
      </w:r>
      <w:r w:rsidR="0043796F" w:rsidRPr="001B7905">
        <w:rPr>
          <w:rFonts w:ascii="Arial" w:hAnsi="Arial" w:cs="Arial"/>
          <w:noProof w:val="0"/>
          <w:szCs w:val="24"/>
        </w:rPr>
        <w:t>775</w:t>
      </w:r>
      <w:r w:rsidRPr="001B7905">
        <w:rPr>
          <w:rFonts w:ascii="Arial" w:hAnsi="Arial" w:cs="Arial"/>
          <w:noProof w:val="0"/>
          <w:szCs w:val="24"/>
        </w:rPr>
        <w:t xml:space="preserve">, </w:t>
      </w:r>
      <w:r w:rsidR="0043796F" w:rsidRPr="001B7905">
        <w:rPr>
          <w:rFonts w:ascii="Arial" w:hAnsi="Arial" w:cs="Arial"/>
          <w:noProof w:val="0"/>
          <w:szCs w:val="24"/>
        </w:rPr>
        <w:t>Revised WID: Non-Terrestrial Networks (NTN) for NR Phase 3</w:t>
      </w:r>
    </w:p>
    <w:p w14:paraId="09D7A4F5" w14:textId="77777777" w:rsidR="006D7694" w:rsidRDefault="006D7694" w:rsidP="006D7694">
      <w:pPr>
        <w:pStyle w:val="Heading1"/>
        <w:jc w:val="both"/>
      </w:pPr>
      <w:r>
        <w:t>Appendix</w:t>
      </w:r>
    </w:p>
    <w:p w14:paraId="4650CEEB" w14:textId="6E2A76DE" w:rsidR="006D7694" w:rsidRPr="001C1A40" w:rsidRDefault="001C1A40" w:rsidP="001C1A40">
      <w:pPr>
        <w:rPr>
          <w:u w:val="single"/>
        </w:rPr>
      </w:pPr>
      <w:r w:rsidRPr="001C1A40">
        <w:rPr>
          <w:u w:val="single"/>
        </w:rPr>
        <w:t>TS 38.300</w:t>
      </w:r>
    </w:p>
    <w:p w14:paraId="3FE5E5A0" w14:textId="77777777" w:rsidR="001C1A40" w:rsidRPr="001C1A40" w:rsidRDefault="001C1A40" w:rsidP="001C1A40">
      <w:pPr>
        <w:keepNext/>
        <w:keepLines/>
        <w:overflowPunct w:val="0"/>
        <w:autoSpaceDE w:val="0"/>
        <w:autoSpaceDN w:val="0"/>
        <w:adjustRightInd w:val="0"/>
        <w:spacing w:before="120"/>
        <w:textAlignment w:val="baseline"/>
        <w:outlineLvl w:val="4"/>
        <w:rPr>
          <w:rFonts w:eastAsia="Yu Mincho" w:cs="Times New Roman"/>
          <w:sz w:val="22"/>
          <w:szCs w:val="20"/>
          <w:lang w:val="en-GB" w:eastAsia="zh-CN"/>
        </w:rPr>
      </w:pPr>
      <w:bookmarkStart w:id="2" w:name="_Toc193404284"/>
      <w:r w:rsidRPr="001C1A40">
        <w:rPr>
          <w:rFonts w:eastAsia="Yu Mincho" w:cs="Times New Roman"/>
          <w:sz w:val="22"/>
          <w:szCs w:val="20"/>
          <w:lang w:val="en-GB" w:eastAsia="zh-CN"/>
        </w:rPr>
        <w:t>16.10.6.5.1</w:t>
      </w:r>
      <w:r w:rsidRPr="001C1A40">
        <w:rPr>
          <w:rFonts w:eastAsia="Yu Mincho" w:cs="Times New Roman"/>
          <w:sz w:val="22"/>
          <w:szCs w:val="20"/>
          <w:lang w:val="en-GB" w:eastAsia="zh-CN"/>
        </w:rPr>
        <w:tab/>
        <w:t>Service Continuity in RRC_IDLE or RRC_INACTIVE</w:t>
      </w:r>
      <w:bookmarkEnd w:id="2"/>
    </w:p>
    <w:p w14:paraId="71A701AA" w14:textId="77777777" w:rsidR="001C1A40" w:rsidRPr="001C1A40" w:rsidRDefault="001C1A40" w:rsidP="001C1A40">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1C1A40">
        <w:rPr>
          <w:rFonts w:ascii="Times New Roman" w:eastAsia="Times New Roman" w:hAnsi="Times New Roman" w:cs="Times New Roman"/>
          <w:szCs w:val="20"/>
          <w:lang w:val="en-GB" w:eastAsia="zh-CN"/>
        </w:rPr>
        <w:t xml:space="preserve">Mobility procedures for MBS reception allow the UE to start or continue receiving MBS service(s) when changing cells. The </w:t>
      </w:r>
      <w:proofErr w:type="spellStart"/>
      <w:r w:rsidRPr="001C1A40">
        <w:rPr>
          <w:rFonts w:ascii="Times New Roman" w:eastAsia="Yu Mincho" w:hAnsi="Times New Roman" w:cs="Times New Roman"/>
          <w:szCs w:val="20"/>
          <w:lang w:val="en-GB" w:eastAsia="zh-CN"/>
        </w:rPr>
        <w:t>gNB</w:t>
      </w:r>
      <w:proofErr w:type="spellEnd"/>
      <w:r w:rsidRPr="001C1A40">
        <w:rPr>
          <w:rFonts w:ascii="Times New Roman" w:eastAsia="Yu Mincho" w:hAnsi="Times New Roman" w:cs="Times New Roman"/>
          <w:szCs w:val="20"/>
          <w:lang w:val="en-GB" w:eastAsia="zh-CN"/>
        </w:rPr>
        <w:t xml:space="preserve"> may </w:t>
      </w:r>
      <w:r w:rsidRPr="001C1A40">
        <w:rPr>
          <w:rFonts w:ascii="Times New Roman" w:eastAsia="Times New Roman" w:hAnsi="Times New Roman" w:cs="Times New Roman"/>
          <w:szCs w:val="20"/>
          <w:lang w:val="en-GB" w:eastAsia="zh-CN"/>
        </w:rPr>
        <w:t xml:space="preserve">indicate in the MCCH the list of neighbour cells providing </w:t>
      </w:r>
      <w:r w:rsidRPr="001C1A40">
        <w:rPr>
          <w:rFonts w:ascii="Times New Roman" w:eastAsia="Yu Mincho" w:hAnsi="Times New Roman" w:cs="Times New Roman"/>
          <w:szCs w:val="20"/>
          <w:lang w:val="en-GB" w:eastAsia="zh-CN"/>
        </w:rPr>
        <w:t xml:space="preserve">the same MBS broadcast service(s) </w:t>
      </w:r>
      <w:r w:rsidRPr="001C1A40">
        <w:rPr>
          <w:rFonts w:ascii="Times New Roman" w:eastAsia="Times New Roman" w:hAnsi="Times New Roman" w:cs="Times New Roman"/>
          <w:szCs w:val="20"/>
          <w:lang w:val="en-GB" w:eastAsia="zh-CN"/>
        </w:rPr>
        <w:t xml:space="preserve">as provided in the serving cell. This allows the UE, e.g., to request unicast reception of the service before </w:t>
      </w:r>
      <w:r w:rsidRPr="001C1A40">
        <w:rPr>
          <w:rFonts w:ascii="Times New Roman" w:eastAsia="Yu Mincho" w:hAnsi="Times New Roman" w:cs="Times New Roman"/>
          <w:szCs w:val="20"/>
          <w:lang w:val="en-GB" w:eastAsia="zh-CN"/>
        </w:rPr>
        <w:t>mov</w:t>
      </w:r>
      <w:r w:rsidRPr="001C1A40">
        <w:rPr>
          <w:rFonts w:ascii="Times New Roman" w:eastAsia="Times New Roman" w:hAnsi="Times New Roman" w:cs="Times New Roman"/>
          <w:szCs w:val="20"/>
          <w:lang w:val="en-GB" w:eastAsia="zh-CN"/>
        </w:rPr>
        <w:t>ing to a cell not providing t</w:t>
      </w:r>
      <w:r w:rsidRPr="001C1A40">
        <w:rPr>
          <w:rFonts w:ascii="Times New Roman" w:eastAsia="Yu Mincho" w:hAnsi="Times New Roman" w:cs="Times New Roman"/>
          <w:szCs w:val="20"/>
          <w:lang w:val="en-GB" w:eastAsia="zh-CN"/>
        </w:rPr>
        <w:t>he MBS broadcast service(s)</w:t>
      </w:r>
      <w:r w:rsidRPr="001C1A40">
        <w:rPr>
          <w:rFonts w:ascii="Times New Roman" w:eastAsia="Times New Roman" w:hAnsi="Times New Roman" w:cs="Times New Roman"/>
          <w:szCs w:val="20"/>
          <w:lang w:val="en-GB" w:eastAsia="zh-CN"/>
        </w:rPr>
        <w:t xml:space="preserve"> using PTM transmission. To avoid the need to read </w:t>
      </w:r>
      <w:r w:rsidRPr="001C1A40">
        <w:rPr>
          <w:rFonts w:ascii="Times New Roman" w:eastAsia="Yu Mincho" w:hAnsi="Times New Roman" w:cs="Times New Roman"/>
          <w:szCs w:val="20"/>
          <w:lang w:val="en-GB" w:eastAsia="zh-CN"/>
        </w:rPr>
        <w:t>MBS broadcast</w:t>
      </w:r>
      <w:r w:rsidRPr="001C1A40">
        <w:rPr>
          <w:rFonts w:ascii="Times New Roman" w:eastAsia="Times New Roman" w:hAnsi="Times New Roman" w:cs="Times New Roman"/>
          <w:szCs w:val="20"/>
          <w:lang w:val="en-GB" w:eastAsia="zh-CN"/>
        </w:rPr>
        <w:t xml:space="preserve"> related system information and potentially MCCH on neighbour frequencies, the UE is made aware of which frequency is providing which </w:t>
      </w:r>
      <w:r w:rsidRPr="001C1A40">
        <w:rPr>
          <w:rFonts w:ascii="Times New Roman" w:eastAsia="Yu Mincho" w:hAnsi="Times New Roman" w:cs="Times New Roman"/>
          <w:szCs w:val="20"/>
          <w:lang w:val="en-GB" w:eastAsia="zh-CN"/>
        </w:rPr>
        <w:t>MBS broadcast</w:t>
      </w:r>
      <w:r w:rsidRPr="001C1A40">
        <w:rPr>
          <w:rFonts w:ascii="Times New Roman" w:eastAsia="Times New Roman" w:hAnsi="Times New Roman" w:cs="Times New Roman"/>
          <w:szCs w:val="20"/>
          <w:lang w:val="en-GB" w:eastAsia="zh-CN"/>
        </w:rPr>
        <w:t xml:space="preserve"> services via PTM, through </w:t>
      </w:r>
      <w:r w:rsidRPr="001C1A40">
        <w:rPr>
          <w:rFonts w:ascii="Times New Roman" w:eastAsia="Times New Roman" w:hAnsi="Times New Roman" w:cs="Times New Roman"/>
          <w:i/>
          <w:iCs/>
          <w:szCs w:val="20"/>
          <w:highlight w:val="yellow"/>
          <w:lang w:val="en-GB" w:eastAsia="zh-CN"/>
        </w:rPr>
        <w:t>User Service Description</w:t>
      </w:r>
      <w:r w:rsidRPr="001C1A40">
        <w:rPr>
          <w:rFonts w:ascii="Times New Roman" w:eastAsia="Times New Roman" w:hAnsi="Times New Roman" w:cs="Times New Roman"/>
          <w:szCs w:val="20"/>
          <w:highlight w:val="yellow"/>
          <w:lang w:val="en-GB" w:eastAsia="zh-CN"/>
        </w:rPr>
        <w:t xml:space="preserve">, as defined in TS </w:t>
      </w:r>
      <w:r w:rsidRPr="001C1A40">
        <w:rPr>
          <w:rFonts w:ascii="Times New Roman" w:eastAsia="Batang" w:hAnsi="Times New Roman" w:cs="Times New Roman"/>
          <w:szCs w:val="20"/>
          <w:highlight w:val="yellow"/>
          <w:lang w:val="en-GB" w:eastAsia="sv-SE"/>
        </w:rPr>
        <w:t>26.517</w:t>
      </w:r>
      <w:r w:rsidRPr="001C1A40">
        <w:rPr>
          <w:rFonts w:ascii="Times New Roman" w:eastAsia="Times New Roman" w:hAnsi="Times New Roman" w:cs="Times New Roman"/>
          <w:szCs w:val="20"/>
          <w:highlight w:val="yellow"/>
          <w:lang w:val="en-GB" w:eastAsia="zh-CN"/>
        </w:rPr>
        <w:t xml:space="preserve"> [46],</w:t>
      </w:r>
      <w:r w:rsidRPr="001C1A40">
        <w:rPr>
          <w:rFonts w:ascii="Times New Roman" w:eastAsia="Times New Roman" w:hAnsi="Times New Roman" w:cs="Times New Roman"/>
          <w:szCs w:val="20"/>
          <w:lang w:val="en-GB" w:eastAsia="zh-CN"/>
        </w:rPr>
        <w:t xml:space="preserve"> or the combination of the following:</w:t>
      </w:r>
    </w:p>
    <w:p w14:paraId="2EF7CF18" w14:textId="77777777" w:rsidR="001C1A40" w:rsidRPr="001C1A40" w:rsidRDefault="001C1A40" w:rsidP="001C1A4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1C1A40">
        <w:rPr>
          <w:rFonts w:ascii="Times New Roman" w:eastAsia="Times New Roman" w:hAnsi="Times New Roman" w:cs="Times New Roman"/>
          <w:szCs w:val="20"/>
          <w:lang w:val="en-GB" w:eastAsia="zh-CN"/>
        </w:rPr>
        <w:t>-</w:t>
      </w:r>
      <w:r w:rsidRPr="001C1A40">
        <w:rPr>
          <w:rFonts w:ascii="Times New Roman" w:eastAsia="Times New Roman" w:hAnsi="Times New Roman" w:cs="Times New Roman"/>
          <w:szCs w:val="20"/>
          <w:lang w:val="en-GB" w:eastAsia="zh-CN"/>
        </w:rPr>
        <w:tab/>
      </w:r>
      <w:r w:rsidRPr="001C1A40">
        <w:rPr>
          <w:rFonts w:ascii="Times New Roman" w:eastAsia="Times New Roman" w:hAnsi="Times New Roman" w:cs="Times New Roman"/>
          <w:i/>
          <w:iCs/>
          <w:szCs w:val="20"/>
          <w:lang w:val="en-GB" w:eastAsia="zh-CN"/>
        </w:rPr>
        <w:t>User Service Description</w:t>
      </w:r>
      <w:r w:rsidRPr="001C1A40">
        <w:rPr>
          <w:rFonts w:ascii="Times New Roman" w:eastAsia="Times New Roman" w:hAnsi="Times New Roman" w:cs="Times New Roman"/>
          <w:szCs w:val="20"/>
          <w:lang w:val="en-GB" w:eastAsia="zh-CN"/>
        </w:rPr>
        <w:t xml:space="preserve"> (USD);</w:t>
      </w:r>
    </w:p>
    <w:p w14:paraId="73D09AC4" w14:textId="77777777" w:rsidR="001C1A40" w:rsidRPr="001C1A40" w:rsidRDefault="001C1A40" w:rsidP="001C1A4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1C1A40">
        <w:rPr>
          <w:rFonts w:ascii="Times New Roman" w:eastAsia="Times New Roman" w:hAnsi="Times New Roman" w:cs="Times New Roman"/>
          <w:szCs w:val="20"/>
          <w:lang w:val="en-GB" w:eastAsia="zh-CN"/>
        </w:rPr>
        <w:t>-</w:t>
      </w:r>
      <w:r w:rsidRPr="001C1A40">
        <w:rPr>
          <w:rFonts w:ascii="Times New Roman" w:eastAsia="Times New Roman" w:hAnsi="Times New Roman" w:cs="Times New Roman"/>
          <w:szCs w:val="20"/>
          <w:lang w:val="en-GB" w:eastAsia="zh-CN"/>
        </w:rPr>
        <w:tab/>
        <w:t>SIB21, as defined in clause 7.3.1.</w:t>
      </w:r>
    </w:p>
    <w:p w14:paraId="24CE433F" w14:textId="77777777" w:rsidR="001C1A40" w:rsidRPr="001C1A40" w:rsidRDefault="001C1A40" w:rsidP="001C1A40">
      <w:pPr>
        <w:keepLines/>
        <w:overflowPunct w:val="0"/>
        <w:autoSpaceDE w:val="0"/>
        <w:autoSpaceDN w:val="0"/>
        <w:adjustRightInd w:val="0"/>
        <w:ind w:left="1135" w:hanging="851"/>
        <w:textAlignment w:val="baseline"/>
        <w:rPr>
          <w:rFonts w:ascii="Times New Roman" w:eastAsia="Yu Mincho" w:hAnsi="Times New Roman" w:cs="Times New Roman"/>
          <w:szCs w:val="20"/>
          <w:lang w:val="en-GB" w:eastAsia="zh-CN"/>
        </w:rPr>
      </w:pPr>
      <w:r w:rsidRPr="001C1A40">
        <w:rPr>
          <w:rFonts w:ascii="Times New Roman" w:eastAsia="Times New Roman" w:hAnsi="Times New Roman" w:cs="Times New Roman"/>
          <w:szCs w:val="20"/>
          <w:lang w:val="en-GB" w:eastAsia="zh-CN"/>
        </w:rPr>
        <w:t>NOTE:</w:t>
      </w:r>
      <w:r w:rsidRPr="001C1A40">
        <w:rPr>
          <w:rFonts w:ascii="Times New Roman" w:eastAsia="Times New Roman" w:hAnsi="Times New Roman" w:cs="Times New Roman"/>
          <w:szCs w:val="20"/>
          <w:lang w:val="en-GB" w:eastAsia="zh-CN"/>
        </w:rPr>
        <w:tab/>
        <w:t>UE can request unicast reception of the service after moving to a cell not providing the MBS broadcast service(s) using PTM transmission.</w:t>
      </w:r>
    </w:p>
    <w:p w14:paraId="6E1F05B3" w14:textId="77777777" w:rsidR="001C1A40" w:rsidRPr="001C1A40" w:rsidRDefault="001C1A40" w:rsidP="001C1A40">
      <w:pPr>
        <w:rPr>
          <w:lang w:val="en-GB"/>
        </w:rPr>
      </w:pPr>
    </w:p>
    <w:p w14:paraId="128324FF" w14:textId="48D9C606" w:rsidR="002C33A0" w:rsidRPr="001C1A40" w:rsidRDefault="001C1A40" w:rsidP="006D7694">
      <w:pPr>
        <w:pStyle w:val="references"/>
        <w:numPr>
          <w:ilvl w:val="0"/>
          <w:numId w:val="0"/>
        </w:numPr>
        <w:spacing w:before="240" w:after="0"/>
        <w:ind w:left="360" w:hanging="360"/>
        <w:rPr>
          <w:rFonts w:ascii="Arial" w:hAnsi="Arial" w:cs="Arial"/>
          <w:noProof w:val="0"/>
          <w:szCs w:val="24"/>
          <w:u w:val="single"/>
        </w:rPr>
      </w:pPr>
      <w:r w:rsidRPr="001C1A40">
        <w:rPr>
          <w:rFonts w:ascii="Arial" w:hAnsi="Arial" w:cs="Arial"/>
          <w:noProof w:val="0"/>
          <w:szCs w:val="24"/>
          <w:u w:val="single"/>
        </w:rPr>
        <w:t>TS 26.517</w:t>
      </w:r>
    </w:p>
    <w:p w14:paraId="471E4C14" w14:textId="77777777" w:rsidR="001C1A40" w:rsidRPr="001C1A40" w:rsidRDefault="001C1A40" w:rsidP="001C1A40">
      <w:pPr>
        <w:keepNext/>
        <w:keepLines/>
        <w:overflowPunct w:val="0"/>
        <w:autoSpaceDE w:val="0"/>
        <w:autoSpaceDN w:val="0"/>
        <w:adjustRightInd w:val="0"/>
        <w:spacing w:before="180"/>
        <w:textAlignment w:val="baseline"/>
        <w:outlineLvl w:val="1"/>
        <w:rPr>
          <w:rFonts w:eastAsia="Times New Roman" w:cs="Times New Roman"/>
          <w:sz w:val="32"/>
          <w:szCs w:val="20"/>
          <w:lang w:val="en-GB"/>
        </w:rPr>
      </w:pPr>
      <w:bookmarkStart w:id="3" w:name="_Toc171672850"/>
      <w:r w:rsidRPr="001C1A40">
        <w:rPr>
          <w:rFonts w:eastAsia="Times New Roman" w:cs="Times New Roman"/>
          <w:sz w:val="32"/>
          <w:szCs w:val="20"/>
          <w:lang w:val="en-GB"/>
        </w:rPr>
        <w:t>5.0</w:t>
      </w:r>
      <w:r w:rsidRPr="001C1A40">
        <w:rPr>
          <w:rFonts w:eastAsia="Times New Roman" w:cs="Times New Roman"/>
          <w:sz w:val="32"/>
          <w:szCs w:val="20"/>
          <w:lang w:val="en-GB"/>
        </w:rPr>
        <w:tab/>
        <w:t>Overview</w:t>
      </w:r>
      <w:bookmarkEnd w:id="3"/>
    </w:p>
    <w:p w14:paraId="705977A6" w14:textId="487BD91F" w:rsidR="001C1A40" w:rsidRDefault="001C1A40" w:rsidP="001C1A40">
      <w:pPr>
        <w:overflowPunct w:val="0"/>
        <w:autoSpaceDE w:val="0"/>
        <w:autoSpaceDN w:val="0"/>
        <w:adjustRightInd w:val="0"/>
        <w:textAlignment w:val="baseline"/>
        <w:rPr>
          <w:rFonts w:ascii="Times New Roman" w:eastAsia="Times New Roman" w:hAnsi="Times New Roman" w:cs="Times New Roman"/>
          <w:szCs w:val="20"/>
          <w:lang w:val="en-GB"/>
        </w:rPr>
      </w:pPr>
      <w:r w:rsidRPr="001C1A40">
        <w:rPr>
          <w:rFonts w:ascii="Times New Roman" w:eastAsia="Times New Roman" w:hAnsi="Times New Roman" w:cs="Times New Roman"/>
          <w:szCs w:val="20"/>
          <w:lang w:val="en-GB"/>
        </w:rPr>
        <w:t xml:space="preserve">MBS User Service Announcement is needed in order to advertise MBS User Services in advance of, and potentially during, the MBS User Service Sessions described. </w:t>
      </w:r>
      <w:r w:rsidRPr="001C1A40">
        <w:rPr>
          <w:rFonts w:ascii="Times New Roman" w:eastAsia="Times New Roman" w:hAnsi="Times New Roman" w:cs="Times New Roman"/>
          <w:szCs w:val="20"/>
          <w:highlight w:val="yellow"/>
          <w:lang w:val="en-GB"/>
        </w:rPr>
        <w:t xml:space="preserve">MBS User Service Announcement (as defined in clauses 4.5.7 and 4.5.8 of TS 26.502 [3]) is provided by means of an </w:t>
      </w:r>
      <w:r w:rsidRPr="001C1A40">
        <w:rPr>
          <w:rFonts w:ascii="Times New Roman" w:eastAsia="Times New Roman" w:hAnsi="Times New Roman" w:cs="Times New Roman"/>
          <w:i/>
          <w:iCs/>
          <w:szCs w:val="20"/>
          <w:highlight w:val="yellow"/>
          <w:lang w:val="en-GB"/>
        </w:rPr>
        <w:t>MBS User Service Description</w:t>
      </w:r>
      <w:r w:rsidRPr="001C1A40">
        <w:rPr>
          <w:rFonts w:ascii="Times New Roman" w:eastAsia="Times New Roman" w:hAnsi="Times New Roman" w:cs="Times New Roman"/>
          <w:szCs w:val="20"/>
          <w:lang w:val="en-GB"/>
        </w:rPr>
        <w:t>, the syntax of which is defined in this clause.</w:t>
      </w:r>
    </w:p>
    <w:p w14:paraId="52455752" w14:textId="77777777" w:rsidR="001C1A40" w:rsidRPr="001C1A40" w:rsidRDefault="001C1A40" w:rsidP="001C1A40">
      <w:pPr>
        <w:overflowPunct w:val="0"/>
        <w:autoSpaceDE w:val="0"/>
        <w:autoSpaceDN w:val="0"/>
        <w:adjustRightInd w:val="0"/>
        <w:textAlignment w:val="baseline"/>
        <w:rPr>
          <w:rFonts w:ascii="Times New Roman" w:eastAsia="Times New Roman" w:hAnsi="Times New Roman" w:cs="Times New Roman"/>
          <w:szCs w:val="20"/>
          <w:lang w:val="en-GB"/>
        </w:rPr>
      </w:pPr>
    </w:p>
    <w:p w14:paraId="658EB9DB" w14:textId="6556C61E" w:rsidR="001C1A40" w:rsidRPr="001C1A40" w:rsidRDefault="001C1A40" w:rsidP="006D7694">
      <w:pPr>
        <w:pStyle w:val="references"/>
        <w:numPr>
          <w:ilvl w:val="0"/>
          <w:numId w:val="0"/>
        </w:numPr>
        <w:spacing w:before="240" w:after="0"/>
        <w:ind w:left="360" w:hanging="360"/>
        <w:rPr>
          <w:rFonts w:ascii="Arial" w:hAnsi="Arial" w:cs="Arial"/>
          <w:noProof w:val="0"/>
          <w:szCs w:val="24"/>
          <w:u w:val="single"/>
          <w:lang w:val="en-GB"/>
        </w:rPr>
      </w:pPr>
      <w:r w:rsidRPr="001C1A40">
        <w:rPr>
          <w:rFonts w:ascii="Arial" w:hAnsi="Arial" w:cs="Arial"/>
          <w:noProof w:val="0"/>
          <w:szCs w:val="24"/>
          <w:u w:val="single"/>
          <w:lang w:val="en-GB"/>
        </w:rPr>
        <w:t>TS 26.502</w:t>
      </w:r>
    </w:p>
    <w:p w14:paraId="14B61E63" w14:textId="77777777" w:rsidR="001C1A40" w:rsidRPr="001C1A40" w:rsidRDefault="001C1A40" w:rsidP="001C1A40">
      <w:pPr>
        <w:keepNext/>
        <w:keepLines/>
        <w:spacing w:before="120"/>
        <w:outlineLvl w:val="2"/>
        <w:rPr>
          <w:rFonts w:eastAsia="Times New Roman" w:cs="Times New Roman"/>
          <w:sz w:val="28"/>
          <w:szCs w:val="20"/>
          <w:lang w:val="en-GB" w:eastAsia="en-US"/>
        </w:rPr>
      </w:pPr>
      <w:bookmarkStart w:id="4" w:name="_Toc193960167"/>
      <w:r w:rsidRPr="001C1A40">
        <w:rPr>
          <w:rFonts w:eastAsia="Times New Roman" w:cs="Times New Roman"/>
          <w:sz w:val="28"/>
          <w:szCs w:val="20"/>
          <w:lang w:val="en-GB" w:eastAsia="en-US"/>
        </w:rPr>
        <w:lastRenderedPageBreak/>
        <w:t>4.5.7</w:t>
      </w:r>
      <w:r w:rsidRPr="001C1A40">
        <w:rPr>
          <w:rFonts w:eastAsia="Times New Roman" w:cs="Times New Roman"/>
          <w:sz w:val="28"/>
          <w:szCs w:val="20"/>
          <w:lang w:val="en-GB" w:eastAsia="en-US"/>
        </w:rPr>
        <w:tab/>
        <w:t>MBS User Service Announcement parameters</w:t>
      </w:r>
      <w:bookmarkEnd w:id="4"/>
    </w:p>
    <w:p w14:paraId="29B86CE5" w14:textId="77777777" w:rsidR="001C1A40" w:rsidRPr="001C1A40" w:rsidRDefault="001C1A40" w:rsidP="001C1A40">
      <w:pPr>
        <w:keepNext/>
        <w:rPr>
          <w:rFonts w:ascii="Times New Roman" w:eastAsia="Times New Roman" w:hAnsi="Times New Roman" w:cs="Times New Roman"/>
          <w:szCs w:val="20"/>
          <w:lang w:val="en-GB" w:eastAsia="en-US"/>
        </w:rPr>
      </w:pPr>
      <w:r w:rsidRPr="001C1A40">
        <w:rPr>
          <w:rFonts w:ascii="Times New Roman" w:eastAsia="Times New Roman" w:hAnsi="Times New Roman" w:cs="Times New Roman"/>
          <w:szCs w:val="20"/>
          <w:lang w:val="en-GB" w:eastAsia="en-US"/>
        </w:rPr>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1C1A40">
        <w:rPr>
          <w:rFonts w:ascii="Times New Roman" w:eastAsia="Times New Roman" w:hAnsi="Times New Roman" w:cs="Times New Roman"/>
          <w:szCs w:val="20"/>
          <w:lang w:val="en-GB" w:eastAsia="en-US"/>
        </w:rPr>
        <w:noBreakHyphen/>
        <w:t>1 below:</w:t>
      </w:r>
    </w:p>
    <w:p w14:paraId="2336581F" w14:textId="77777777" w:rsidR="001C1A40" w:rsidRPr="001C1A40" w:rsidRDefault="001C1A40" w:rsidP="001C1A40">
      <w:pPr>
        <w:keepNext/>
        <w:keepLines/>
        <w:overflowPunct w:val="0"/>
        <w:autoSpaceDE w:val="0"/>
        <w:autoSpaceDN w:val="0"/>
        <w:adjustRightInd w:val="0"/>
        <w:spacing w:before="60"/>
        <w:jc w:val="center"/>
        <w:textAlignment w:val="baseline"/>
        <w:rPr>
          <w:rFonts w:eastAsia="Times New Roman" w:cs="Times New Roman"/>
          <w:b/>
          <w:szCs w:val="20"/>
          <w:lang w:val="en-GB"/>
        </w:rPr>
      </w:pPr>
      <w:bookmarkStart w:id="5" w:name="_CRTable4_5_71"/>
      <w:r w:rsidRPr="001C1A40">
        <w:rPr>
          <w:rFonts w:eastAsia="Times New Roman" w:cs="Times New Roman"/>
          <w:b/>
          <w:szCs w:val="20"/>
          <w:lang w:val="en-GB"/>
        </w:rPr>
        <w:t xml:space="preserve">Table </w:t>
      </w:r>
      <w:bookmarkEnd w:id="5"/>
      <w:r w:rsidRPr="001C1A40">
        <w:rPr>
          <w:rFonts w:eastAsia="Times New Roman" w:cs="Times New Roman"/>
          <w:b/>
          <w:szCs w:val="20"/>
          <w:lang w:val="en-GB"/>
        </w:rPr>
        <w:t>4.5.7</w:t>
      </w:r>
      <w:r w:rsidRPr="001C1A40">
        <w:rPr>
          <w:rFonts w:eastAsia="Times New Roman" w:cs="Times New Roman"/>
          <w:b/>
          <w:szCs w:val="20"/>
          <w:lang w:val="en-GB"/>
        </w:rPr>
        <w:noBreakHyphen/>
        <w:t>1: Baseline parameters of MBS User Service Announcement entity</w:t>
      </w:r>
    </w:p>
    <w:tbl>
      <w:tblPr>
        <w:tblStyle w:val="TableGrid1"/>
        <w:tblW w:w="0" w:type="auto"/>
        <w:tblLayout w:type="fixed"/>
        <w:tblLook w:val="04A0" w:firstRow="1" w:lastRow="0" w:firstColumn="1" w:lastColumn="0" w:noHBand="0" w:noVBand="1"/>
      </w:tblPr>
      <w:tblGrid>
        <w:gridCol w:w="2263"/>
        <w:gridCol w:w="1276"/>
        <w:gridCol w:w="1134"/>
        <w:gridCol w:w="4956"/>
      </w:tblGrid>
      <w:tr w:rsidR="001C1A40" w:rsidRPr="001C1A40" w14:paraId="0EE4E8AF" w14:textId="77777777" w:rsidTr="001C1A40">
        <w:tc>
          <w:tcPr>
            <w:tcW w:w="2263" w:type="dxa"/>
            <w:shd w:val="clear" w:color="auto" w:fill="BFBFBF"/>
          </w:tcPr>
          <w:p w14:paraId="76DF6950"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Parameter</w:t>
            </w:r>
          </w:p>
        </w:tc>
        <w:tc>
          <w:tcPr>
            <w:tcW w:w="1276" w:type="dxa"/>
            <w:shd w:val="clear" w:color="auto" w:fill="BFBFBF"/>
          </w:tcPr>
          <w:p w14:paraId="73D809E9"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Cardinality</w:t>
            </w:r>
          </w:p>
        </w:tc>
        <w:tc>
          <w:tcPr>
            <w:tcW w:w="1134" w:type="dxa"/>
            <w:shd w:val="clear" w:color="auto" w:fill="BFBFBF"/>
          </w:tcPr>
          <w:p w14:paraId="4201268E"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Assigner</w:t>
            </w:r>
          </w:p>
        </w:tc>
        <w:tc>
          <w:tcPr>
            <w:tcW w:w="4956" w:type="dxa"/>
            <w:shd w:val="clear" w:color="auto" w:fill="BFBFBF"/>
          </w:tcPr>
          <w:p w14:paraId="4130F99E"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Description</w:t>
            </w:r>
          </w:p>
        </w:tc>
      </w:tr>
      <w:tr w:rsidR="001C1A40" w:rsidRPr="001C1A40" w14:paraId="58B011A1" w14:textId="77777777" w:rsidTr="00FE7915">
        <w:tc>
          <w:tcPr>
            <w:tcW w:w="2263" w:type="dxa"/>
          </w:tcPr>
          <w:p w14:paraId="7EBF4395"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External service identifiers</w:t>
            </w:r>
          </w:p>
        </w:tc>
        <w:tc>
          <w:tcPr>
            <w:tcW w:w="1276" w:type="dxa"/>
          </w:tcPr>
          <w:p w14:paraId="0A90AC4F"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proofErr w:type="gramStart"/>
            <w:r w:rsidRPr="001C1A40">
              <w:rPr>
                <w:rFonts w:eastAsia="Times New Roman" w:cs="Times New Roman"/>
                <w:sz w:val="18"/>
                <w:szCs w:val="20"/>
                <w:lang w:val="en-GB"/>
              </w:rPr>
              <w:t>1..*</w:t>
            </w:r>
            <w:proofErr w:type="gramEnd"/>
          </w:p>
        </w:tc>
        <w:tc>
          <w:tcPr>
            <w:tcW w:w="1134" w:type="dxa"/>
            <w:tcBorders>
              <w:bottom w:val="nil"/>
            </w:tcBorders>
            <w:shd w:val="clear" w:color="auto" w:fill="auto"/>
          </w:tcPr>
          <w:p w14:paraId="6B2F0BDE"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 Application Provider</w:t>
            </w:r>
          </w:p>
        </w:tc>
        <w:tc>
          <w:tcPr>
            <w:tcW w:w="4956" w:type="dxa"/>
          </w:tcPr>
          <w:p w14:paraId="06E73432"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A unique identifier used by the MBSF Client to distinguish between MBS User Services.</w:t>
            </w:r>
          </w:p>
          <w:p w14:paraId="6ECA0F0B" w14:textId="77777777" w:rsidR="001C1A40" w:rsidRPr="001C1A40" w:rsidRDefault="001C1A40" w:rsidP="001C1A40">
            <w:pPr>
              <w:keepNext/>
              <w:keepLines/>
              <w:overflowPunct w:val="0"/>
              <w:autoSpaceDE w:val="0"/>
              <w:autoSpaceDN w:val="0"/>
              <w:adjustRightInd w:val="0"/>
              <w:spacing w:before="60" w:after="0"/>
              <w:textAlignment w:val="baseline"/>
              <w:rPr>
                <w:rFonts w:eastAsia="SimSun" w:cs="Times New Roman"/>
                <w:sz w:val="18"/>
                <w:szCs w:val="20"/>
                <w:lang w:val="en-GB"/>
              </w:rPr>
            </w:pPr>
            <w:r w:rsidRPr="001C1A40">
              <w:rPr>
                <w:rFonts w:eastAsia="SimSun" w:cs="Times New Roman"/>
                <w:sz w:val="18"/>
                <w:szCs w:val="20"/>
                <w:lang w:val="en-GB"/>
              </w:rPr>
              <w:t>If assigned in a globally unique manner, this identifier may be useful to the MBSF Client in correlating the MBS User Service with the same service delivered by a different system.</w:t>
            </w:r>
          </w:p>
        </w:tc>
      </w:tr>
      <w:tr w:rsidR="001C1A40" w:rsidRPr="001C1A40" w14:paraId="3804DA30" w14:textId="77777777" w:rsidTr="00FE7915">
        <w:tc>
          <w:tcPr>
            <w:tcW w:w="2263" w:type="dxa"/>
          </w:tcPr>
          <w:p w14:paraId="75A13868"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Service class</w:t>
            </w:r>
          </w:p>
        </w:tc>
        <w:tc>
          <w:tcPr>
            <w:tcW w:w="1276" w:type="dxa"/>
          </w:tcPr>
          <w:p w14:paraId="44FDF5B4"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1..1</w:t>
            </w:r>
          </w:p>
        </w:tc>
        <w:tc>
          <w:tcPr>
            <w:tcW w:w="1134" w:type="dxa"/>
            <w:tcBorders>
              <w:top w:val="nil"/>
              <w:bottom w:val="nil"/>
            </w:tcBorders>
            <w:shd w:val="clear" w:color="auto" w:fill="auto"/>
          </w:tcPr>
          <w:p w14:paraId="5DC7C10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p>
        </w:tc>
        <w:tc>
          <w:tcPr>
            <w:tcW w:w="4956" w:type="dxa"/>
          </w:tcPr>
          <w:p w14:paraId="5345CE36"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The class of the MBS User Service, expressed as a term identifier from a controlled vocabulary.</w:t>
            </w:r>
          </w:p>
        </w:tc>
      </w:tr>
      <w:tr w:rsidR="001C1A40" w:rsidRPr="001C1A40" w14:paraId="1466394A" w14:textId="77777777" w:rsidTr="00FE7915">
        <w:tc>
          <w:tcPr>
            <w:tcW w:w="2263" w:type="dxa"/>
          </w:tcPr>
          <w:p w14:paraId="2D3344D9"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Start date–time</w:t>
            </w:r>
          </w:p>
        </w:tc>
        <w:tc>
          <w:tcPr>
            <w:tcW w:w="1276" w:type="dxa"/>
          </w:tcPr>
          <w:p w14:paraId="22E4F168"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0..1</w:t>
            </w:r>
          </w:p>
        </w:tc>
        <w:tc>
          <w:tcPr>
            <w:tcW w:w="1134" w:type="dxa"/>
            <w:tcBorders>
              <w:top w:val="nil"/>
              <w:bottom w:val="nil"/>
            </w:tcBorders>
            <w:shd w:val="clear" w:color="auto" w:fill="auto"/>
          </w:tcPr>
          <w:p w14:paraId="440DDB94"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p>
        </w:tc>
        <w:tc>
          <w:tcPr>
            <w:tcW w:w="4956" w:type="dxa"/>
          </w:tcPr>
          <w:p w14:paraId="62AD8A77"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The point in time from which this MBS User Service Announcement is valid.</w:t>
            </w:r>
          </w:p>
          <w:p w14:paraId="36A5DEEF" w14:textId="77777777" w:rsidR="001C1A40" w:rsidRPr="001C1A40" w:rsidRDefault="001C1A40" w:rsidP="001C1A40">
            <w:pPr>
              <w:keepNext/>
              <w:keepLines/>
              <w:overflowPunct w:val="0"/>
              <w:autoSpaceDE w:val="0"/>
              <w:autoSpaceDN w:val="0"/>
              <w:adjustRightInd w:val="0"/>
              <w:spacing w:before="60" w:after="0"/>
              <w:textAlignment w:val="baseline"/>
              <w:rPr>
                <w:rFonts w:eastAsia="SimSun" w:cs="Times New Roman"/>
                <w:sz w:val="18"/>
                <w:szCs w:val="20"/>
                <w:lang w:val="en-GB"/>
              </w:rPr>
            </w:pPr>
            <w:r w:rsidRPr="001C1A40">
              <w:rPr>
                <w:rFonts w:eastAsia="SimSun" w:cs="Times New Roman"/>
                <w:sz w:val="18"/>
                <w:szCs w:val="20"/>
                <w:lang w:val="en-GB"/>
              </w:rPr>
              <w:t>If not present, the announcement is already valid.</w:t>
            </w:r>
          </w:p>
        </w:tc>
      </w:tr>
      <w:tr w:rsidR="001C1A40" w:rsidRPr="001C1A40" w14:paraId="2A62D8A8" w14:textId="77777777" w:rsidTr="00FE7915">
        <w:tc>
          <w:tcPr>
            <w:tcW w:w="2263" w:type="dxa"/>
          </w:tcPr>
          <w:p w14:paraId="30B083C8"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End date–time</w:t>
            </w:r>
          </w:p>
        </w:tc>
        <w:tc>
          <w:tcPr>
            <w:tcW w:w="1276" w:type="dxa"/>
          </w:tcPr>
          <w:p w14:paraId="7EBC5676"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0..1</w:t>
            </w:r>
          </w:p>
        </w:tc>
        <w:tc>
          <w:tcPr>
            <w:tcW w:w="1134" w:type="dxa"/>
            <w:tcBorders>
              <w:top w:val="nil"/>
              <w:bottom w:val="nil"/>
            </w:tcBorders>
            <w:shd w:val="clear" w:color="auto" w:fill="auto"/>
          </w:tcPr>
          <w:p w14:paraId="1A4DDFA9"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p>
        </w:tc>
        <w:tc>
          <w:tcPr>
            <w:tcW w:w="4956" w:type="dxa"/>
          </w:tcPr>
          <w:p w14:paraId="388A145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The point in time after which this MBS User Service Announcement is no longer valid.</w:t>
            </w:r>
          </w:p>
          <w:p w14:paraId="243BEF94" w14:textId="77777777" w:rsidR="001C1A40" w:rsidRPr="001C1A40" w:rsidRDefault="001C1A40" w:rsidP="001C1A40">
            <w:pPr>
              <w:keepNext/>
              <w:keepLines/>
              <w:overflowPunct w:val="0"/>
              <w:autoSpaceDE w:val="0"/>
              <w:autoSpaceDN w:val="0"/>
              <w:adjustRightInd w:val="0"/>
              <w:spacing w:before="60" w:after="0"/>
              <w:textAlignment w:val="baseline"/>
              <w:rPr>
                <w:rFonts w:eastAsia="SimSun" w:cs="Times New Roman"/>
                <w:sz w:val="18"/>
                <w:szCs w:val="20"/>
                <w:lang w:val="en-GB"/>
              </w:rPr>
            </w:pPr>
            <w:r w:rsidRPr="001C1A40">
              <w:rPr>
                <w:rFonts w:eastAsia="SimSun" w:cs="Times New Roman"/>
                <w:sz w:val="18"/>
                <w:szCs w:val="20"/>
                <w:lang w:val="en-GB"/>
              </w:rPr>
              <w:t>If not present, the announcement is valid indefinitely.</w:t>
            </w:r>
          </w:p>
        </w:tc>
      </w:tr>
      <w:tr w:rsidR="001C1A40" w:rsidRPr="001C1A40" w14:paraId="49615EEF" w14:textId="77777777" w:rsidTr="00FE7915">
        <w:tc>
          <w:tcPr>
            <w:tcW w:w="2263" w:type="dxa"/>
          </w:tcPr>
          <w:p w14:paraId="2D1E8158"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Service names</w:t>
            </w:r>
          </w:p>
        </w:tc>
        <w:tc>
          <w:tcPr>
            <w:tcW w:w="1276" w:type="dxa"/>
          </w:tcPr>
          <w:p w14:paraId="0654DE6B"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proofErr w:type="gramStart"/>
            <w:r w:rsidRPr="001C1A40">
              <w:rPr>
                <w:rFonts w:eastAsia="Times New Roman" w:cs="Times New Roman"/>
                <w:sz w:val="18"/>
                <w:szCs w:val="20"/>
                <w:lang w:val="en-GB"/>
              </w:rPr>
              <w:t>1..*</w:t>
            </w:r>
            <w:proofErr w:type="gramEnd"/>
          </w:p>
        </w:tc>
        <w:tc>
          <w:tcPr>
            <w:tcW w:w="1134" w:type="dxa"/>
            <w:tcBorders>
              <w:top w:val="nil"/>
              <w:bottom w:val="nil"/>
            </w:tcBorders>
            <w:shd w:val="clear" w:color="auto" w:fill="auto"/>
          </w:tcPr>
          <w:p w14:paraId="00E5735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p>
        </w:tc>
        <w:tc>
          <w:tcPr>
            <w:tcW w:w="4956" w:type="dxa"/>
          </w:tcPr>
          <w:p w14:paraId="7D8744A5"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A set of distinguishing names for the MBS User Service, one per language.</w:t>
            </w:r>
          </w:p>
        </w:tc>
      </w:tr>
      <w:tr w:rsidR="001C1A40" w:rsidRPr="001C1A40" w14:paraId="2F429A14" w14:textId="77777777" w:rsidTr="00FE7915">
        <w:tc>
          <w:tcPr>
            <w:tcW w:w="2263" w:type="dxa"/>
          </w:tcPr>
          <w:p w14:paraId="3783D8E8"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Service descriptions</w:t>
            </w:r>
          </w:p>
        </w:tc>
        <w:tc>
          <w:tcPr>
            <w:tcW w:w="1276" w:type="dxa"/>
          </w:tcPr>
          <w:p w14:paraId="58250D34"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proofErr w:type="gramStart"/>
            <w:r w:rsidRPr="001C1A40">
              <w:rPr>
                <w:rFonts w:eastAsia="Times New Roman" w:cs="Times New Roman"/>
                <w:sz w:val="18"/>
                <w:szCs w:val="20"/>
                <w:lang w:val="en-GB"/>
              </w:rPr>
              <w:t>1..*</w:t>
            </w:r>
            <w:proofErr w:type="gramEnd"/>
          </w:p>
        </w:tc>
        <w:tc>
          <w:tcPr>
            <w:tcW w:w="1134" w:type="dxa"/>
            <w:tcBorders>
              <w:top w:val="nil"/>
              <w:bottom w:val="nil"/>
            </w:tcBorders>
            <w:shd w:val="clear" w:color="auto" w:fill="auto"/>
          </w:tcPr>
          <w:p w14:paraId="20786453"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p>
        </w:tc>
        <w:tc>
          <w:tcPr>
            <w:tcW w:w="4956" w:type="dxa"/>
          </w:tcPr>
          <w:p w14:paraId="45AD953A"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A set of descriptions of the MBS User Service, one per language.</w:t>
            </w:r>
          </w:p>
        </w:tc>
      </w:tr>
      <w:tr w:rsidR="001C1A40" w:rsidRPr="001C1A40" w14:paraId="46A5C3B8" w14:textId="77777777" w:rsidTr="00FE7915">
        <w:tc>
          <w:tcPr>
            <w:tcW w:w="2263" w:type="dxa"/>
          </w:tcPr>
          <w:p w14:paraId="291DBA19"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Main service language</w:t>
            </w:r>
          </w:p>
        </w:tc>
        <w:tc>
          <w:tcPr>
            <w:tcW w:w="1276" w:type="dxa"/>
          </w:tcPr>
          <w:p w14:paraId="747919D6"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0..1</w:t>
            </w:r>
          </w:p>
        </w:tc>
        <w:tc>
          <w:tcPr>
            <w:tcW w:w="1134" w:type="dxa"/>
            <w:tcBorders>
              <w:top w:val="nil"/>
            </w:tcBorders>
            <w:shd w:val="clear" w:color="auto" w:fill="auto"/>
          </w:tcPr>
          <w:p w14:paraId="64E10EE4"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p>
        </w:tc>
        <w:tc>
          <w:tcPr>
            <w:tcW w:w="4956" w:type="dxa"/>
          </w:tcPr>
          <w:p w14:paraId="29052D40"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The main language of the MBS User Service.</w:t>
            </w:r>
          </w:p>
        </w:tc>
      </w:tr>
      <w:tr w:rsidR="001C1A40" w:rsidRPr="001C1A40" w14:paraId="2DEEB940" w14:textId="77777777" w:rsidTr="00FE7915">
        <w:tc>
          <w:tcPr>
            <w:tcW w:w="2263" w:type="dxa"/>
          </w:tcPr>
          <w:p w14:paraId="60525105"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 Distribution Session Announcements</w:t>
            </w:r>
          </w:p>
        </w:tc>
        <w:tc>
          <w:tcPr>
            <w:tcW w:w="1276" w:type="dxa"/>
          </w:tcPr>
          <w:p w14:paraId="50FB0B3A"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proofErr w:type="gramStart"/>
            <w:r w:rsidRPr="001C1A40">
              <w:rPr>
                <w:rFonts w:eastAsia="Times New Roman" w:cs="Times New Roman"/>
                <w:sz w:val="18"/>
                <w:szCs w:val="20"/>
                <w:lang w:val="en-GB"/>
              </w:rPr>
              <w:t>1..*</w:t>
            </w:r>
            <w:proofErr w:type="gramEnd"/>
          </w:p>
        </w:tc>
        <w:tc>
          <w:tcPr>
            <w:tcW w:w="1134" w:type="dxa"/>
          </w:tcPr>
          <w:p w14:paraId="49EA84D0"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MBSF</w:t>
            </w:r>
          </w:p>
        </w:tc>
        <w:tc>
          <w:tcPr>
            <w:tcW w:w="4956" w:type="dxa"/>
          </w:tcPr>
          <w:p w14:paraId="44F60A1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The set of MBS Distribution Session Announcements (see clause 4.5.8) currently associated with this MBS User Service Announcement.</w:t>
            </w:r>
          </w:p>
        </w:tc>
      </w:tr>
    </w:tbl>
    <w:p w14:paraId="3A45A75D" w14:textId="77777777" w:rsidR="001C1A40" w:rsidRPr="001C1A40" w:rsidRDefault="001C1A40" w:rsidP="001C1A40">
      <w:pPr>
        <w:overflowPunct w:val="0"/>
        <w:autoSpaceDE w:val="0"/>
        <w:autoSpaceDN w:val="0"/>
        <w:adjustRightInd w:val="0"/>
        <w:spacing w:after="0"/>
        <w:textAlignment w:val="baseline"/>
        <w:rPr>
          <w:rFonts w:ascii="Times New Roman" w:eastAsia="Times New Roman" w:hAnsi="Times New Roman" w:cs="Times New Roman"/>
          <w:szCs w:val="20"/>
          <w:lang w:val="en-GB"/>
        </w:rPr>
      </w:pPr>
    </w:p>
    <w:p w14:paraId="1D326FD5" w14:textId="77777777" w:rsidR="001C1A40" w:rsidRPr="001C1A40" w:rsidRDefault="001C1A40" w:rsidP="001C1A40">
      <w:pPr>
        <w:keepNext/>
        <w:keepLines/>
        <w:spacing w:before="120"/>
        <w:outlineLvl w:val="2"/>
        <w:rPr>
          <w:rFonts w:eastAsia="Times New Roman" w:cs="Times New Roman"/>
          <w:sz w:val="28"/>
          <w:szCs w:val="20"/>
          <w:lang w:val="en-GB" w:eastAsia="en-US"/>
        </w:rPr>
      </w:pPr>
      <w:bookmarkStart w:id="6" w:name="_CR4_5_8"/>
      <w:bookmarkStart w:id="7" w:name="_Toc193960168"/>
      <w:bookmarkEnd w:id="6"/>
      <w:r w:rsidRPr="001C1A40">
        <w:rPr>
          <w:rFonts w:eastAsia="Times New Roman" w:cs="Times New Roman"/>
          <w:sz w:val="28"/>
          <w:szCs w:val="20"/>
          <w:lang w:val="en-GB" w:eastAsia="en-US"/>
        </w:rPr>
        <w:lastRenderedPageBreak/>
        <w:t>4.5.8</w:t>
      </w:r>
      <w:r w:rsidRPr="001C1A40">
        <w:rPr>
          <w:rFonts w:eastAsia="Times New Roman" w:cs="Times New Roman"/>
          <w:sz w:val="28"/>
          <w:szCs w:val="20"/>
          <w:lang w:val="en-GB" w:eastAsia="en-US"/>
        </w:rPr>
        <w:tab/>
        <w:t>MBS Distribution Session Announcement parameters</w:t>
      </w:r>
      <w:bookmarkEnd w:id="7"/>
    </w:p>
    <w:p w14:paraId="32F8F813" w14:textId="77777777" w:rsidR="001C1A40" w:rsidRPr="001C1A40" w:rsidRDefault="001C1A40" w:rsidP="001C1A40">
      <w:pPr>
        <w:keepNext/>
        <w:rPr>
          <w:rFonts w:ascii="Times New Roman" w:eastAsia="Times New Roman" w:hAnsi="Times New Roman" w:cs="Times New Roman"/>
          <w:szCs w:val="20"/>
          <w:lang w:val="en-GB" w:eastAsia="en-US"/>
        </w:rPr>
      </w:pPr>
      <w:r w:rsidRPr="001C1A40">
        <w:rPr>
          <w:rFonts w:ascii="Times New Roman" w:eastAsia="Times New Roman" w:hAnsi="Times New Roman" w:cs="Times New Roman"/>
          <w:szCs w:val="20"/>
          <w:lang w:val="en-GB" w:eastAsia="en-US"/>
        </w:rPr>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1C1A40">
        <w:rPr>
          <w:rFonts w:ascii="Times New Roman" w:eastAsia="Times New Roman" w:hAnsi="Times New Roman" w:cs="Times New Roman"/>
          <w:szCs w:val="20"/>
          <w:lang w:val="en-GB" w:eastAsia="en-US"/>
        </w:rPr>
        <w:noBreakHyphen/>
        <w:t>1 below:</w:t>
      </w:r>
    </w:p>
    <w:p w14:paraId="1451C580" w14:textId="77777777" w:rsidR="001C1A40" w:rsidRPr="001C1A40" w:rsidRDefault="001C1A40" w:rsidP="001C1A40">
      <w:pPr>
        <w:keepNext/>
        <w:keepLines/>
        <w:overflowPunct w:val="0"/>
        <w:autoSpaceDE w:val="0"/>
        <w:autoSpaceDN w:val="0"/>
        <w:adjustRightInd w:val="0"/>
        <w:spacing w:before="60"/>
        <w:jc w:val="center"/>
        <w:textAlignment w:val="baseline"/>
        <w:rPr>
          <w:rFonts w:eastAsia="Times New Roman" w:cs="Times New Roman"/>
          <w:b/>
          <w:szCs w:val="20"/>
          <w:lang w:val="en-GB"/>
        </w:rPr>
      </w:pPr>
      <w:bookmarkStart w:id="8" w:name="_CRTable4_5_81"/>
      <w:r w:rsidRPr="001C1A40">
        <w:rPr>
          <w:rFonts w:eastAsia="Times New Roman" w:cs="Times New Roman"/>
          <w:b/>
          <w:szCs w:val="20"/>
          <w:lang w:val="en-GB"/>
        </w:rPr>
        <w:t xml:space="preserve">Table </w:t>
      </w:r>
      <w:bookmarkEnd w:id="8"/>
      <w:r w:rsidRPr="001C1A40">
        <w:rPr>
          <w:rFonts w:eastAsia="Times New Roman" w:cs="Times New Roman"/>
          <w:b/>
          <w:szCs w:val="20"/>
          <w:lang w:val="en-GB"/>
        </w:rPr>
        <w:t>4.5.8</w:t>
      </w:r>
      <w:r w:rsidRPr="001C1A40">
        <w:rPr>
          <w:rFonts w:eastAsia="Times New Roman" w:cs="Times New Roman"/>
          <w:b/>
          <w:szCs w:val="20"/>
          <w:lang w:val="en-GB"/>
        </w:rPr>
        <w:noBreakHyphen/>
        <w:t>1: Baseline parameters of MBS Distribution Session Announcement entity</w:t>
      </w:r>
    </w:p>
    <w:tbl>
      <w:tblPr>
        <w:tblStyle w:val="TableGrid1"/>
        <w:tblW w:w="0" w:type="auto"/>
        <w:tblLayout w:type="fixed"/>
        <w:tblLook w:val="04A0" w:firstRow="1" w:lastRow="0" w:firstColumn="1" w:lastColumn="0" w:noHBand="0" w:noVBand="1"/>
      </w:tblPr>
      <w:tblGrid>
        <w:gridCol w:w="2263"/>
        <w:gridCol w:w="1276"/>
        <w:gridCol w:w="1134"/>
        <w:gridCol w:w="4956"/>
      </w:tblGrid>
      <w:tr w:rsidR="001C1A40" w:rsidRPr="001C1A40" w14:paraId="7D2BA331" w14:textId="77777777" w:rsidTr="001C1A40">
        <w:tc>
          <w:tcPr>
            <w:tcW w:w="2263" w:type="dxa"/>
            <w:tcBorders>
              <w:top w:val="single" w:sz="4" w:space="0" w:color="auto"/>
              <w:left w:val="single" w:sz="4" w:space="0" w:color="auto"/>
              <w:bottom w:val="single" w:sz="4" w:space="0" w:color="auto"/>
              <w:right w:val="single" w:sz="4" w:space="0" w:color="auto"/>
            </w:tcBorders>
            <w:shd w:val="clear" w:color="auto" w:fill="BFBFBF"/>
            <w:hideMark/>
          </w:tcPr>
          <w:p w14:paraId="201275C0"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7F3C0DB4"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3DE6B31E"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hideMark/>
          </w:tcPr>
          <w:p w14:paraId="56726222"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1C1A40">
              <w:rPr>
                <w:rFonts w:eastAsia="Times New Roman" w:cs="Times New Roman"/>
                <w:b/>
                <w:sz w:val="18"/>
                <w:szCs w:val="20"/>
                <w:lang w:val="en-GB"/>
              </w:rPr>
              <w:t>Description</w:t>
            </w:r>
          </w:p>
        </w:tc>
      </w:tr>
      <w:tr w:rsidR="001C1A40" w:rsidRPr="001C1A40" w14:paraId="49DD46D9" w14:textId="77777777" w:rsidTr="00FE7915">
        <w:tc>
          <w:tcPr>
            <w:tcW w:w="2263" w:type="dxa"/>
            <w:tcBorders>
              <w:top w:val="single" w:sz="4" w:space="0" w:color="auto"/>
              <w:left w:val="single" w:sz="4" w:space="0" w:color="auto"/>
              <w:bottom w:val="single" w:sz="4" w:space="0" w:color="auto"/>
              <w:right w:val="single" w:sz="4" w:space="0" w:color="auto"/>
            </w:tcBorders>
            <w:hideMark/>
          </w:tcPr>
          <w:p w14:paraId="0E207DC6"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0F85C8DC"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1..1</w:t>
            </w:r>
          </w:p>
        </w:tc>
        <w:tc>
          <w:tcPr>
            <w:tcW w:w="1134" w:type="dxa"/>
            <w:tcBorders>
              <w:top w:val="single" w:sz="4" w:space="0" w:color="auto"/>
              <w:left w:val="single" w:sz="4" w:space="0" w:color="auto"/>
              <w:bottom w:val="single" w:sz="4" w:space="0" w:color="auto"/>
              <w:right w:val="single" w:sz="4" w:space="0" w:color="auto"/>
            </w:tcBorders>
            <w:hideMark/>
          </w:tcPr>
          <w:p w14:paraId="1A774EAE"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w:t>
            </w:r>
            <w:r w:rsidRPr="001C1A40">
              <w:rPr>
                <w:rFonts w:eastAsia="Times New Roman" w:cs="Times New Roman"/>
                <w:sz w:val="18"/>
                <w:szCs w:val="20"/>
                <w:lang w:val="en-GB"/>
              </w:rP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6E1229DF"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The Temporary Mobile Group Identity (TMGI) or Source-Specific Multicast (SSM) IP address of the MBS Distribution Session from which this announcement is derived.</w:t>
            </w:r>
          </w:p>
        </w:tc>
      </w:tr>
      <w:tr w:rsidR="001C1A40" w:rsidRPr="001C1A40" w14:paraId="75DC9F5A" w14:textId="77777777" w:rsidTr="00FE7915">
        <w:tc>
          <w:tcPr>
            <w:tcW w:w="2263" w:type="dxa"/>
            <w:tcBorders>
              <w:top w:val="single" w:sz="4" w:space="0" w:color="auto"/>
              <w:left w:val="single" w:sz="4" w:space="0" w:color="auto"/>
              <w:bottom w:val="single" w:sz="4" w:space="0" w:color="auto"/>
              <w:right w:val="single" w:sz="4" w:space="0" w:color="auto"/>
            </w:tcBorders>
            <w:hideMark/>
          </w:tcPr>
          <w:p w14:paraId="48F3CFF8"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highlight w:val="yellow"/>
                <w:lang w:val="en-GB"/>
              </w:rPr>
            </w:pPr>
            <w:r w:rsidRPr="001C1A40">
              <w:rPr>
                <w:rFonts w:eastAsia="Times New Roman" w:cs="Times New Roman"/>
                <w:sz w:val="18"/>
                <w:szCs w:val="20"/>
                <w:highlight w:val="yellow"/>
                <w:lang w:val="en-GB"/>
              </w:rP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4C7E2E77"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highlight w:val="yellow"/>
                <w:lang w:val="en-GB"/>
              </w:rPr>
            </w:pPr>
            <w:r w:rsidRPr="001C1A40">
              <w:rPr>
                <w:rFonts w:eastAsia="Times New Roman" w:cs="Times New Roman"/>
                <w:sz w:val="18"/>
                <w:szCs w:val="20"/>
                <w:highlight w:val="yellow"/>
                <w:lang w:val="en-GB"/>
              </w:rPr>
              <w:t>0..1</w:t>
            </w:r>
          </w:p>
        </w:tc>
        <w:tc>
          <w:tcPr>
            <w:tcW w:w="1134" w:type="dxa"/>
            <w:tcBorders>
              <w:top w:val="single" w:sz="4" w:space="0" w:color="auto"/>
              <w:left w:val="single" w:sz="4" w:space="0" w:color="auto"/>
              <w:bottom w:val="single" w:sz="4" w:space="0" w:color="auto"/>
              <w:right w:val="single" w:sz="4" w:space="0" w:color="auto"/>
            </w:tcBorders>
            <w:hideMark/>
          </w:tcPr>
          <w:p w14:paraId="1FC96F1D"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highlight w:val="yellow"/>
                <w:lang w:val="en-GB"/>
              </w:rPr>
            </w:pPr>
            <w:r w:rsidRPr="001C1A40">
              <w:rPr>
                <w:rFonts w:eastAsia="Times New Roman" w:cs="Times New Roman"/>
                <w:sz w:val="18"/>
                <w:szCs w:val="20"/>
                <w:highlight w:val="yellow"/>
                <w:lang w:val="en-GB"/>
              </w:rP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0DB863E2"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highlight w:val="yellow"/>
                <w:lang w:val="en-GB"/>
              </w:rPr>
            </w:pPr>
            <w:r w:rsidRPr="001C1A40">
              <w:rPr>
                <w:rFonts w:eastAsia="Times New Roman" w:cs="Times New Roman"/>
                <w:sz w:val="18"/>
                <w:szCs w:val="20"/>
                <w:highlight w:val="yellow"/>
                <w:lang w:val="en-GB"/>
              </w:rPr>
              <w:t>(Broadcast MBS Session only.) Identifies a preconfigured area within which, and in proximity to, the cell(s) are announcing the MBS FSA ID and the associated frequency corresponding to this MBS Distribution Session Announcement (see NOTE)</w:t>
            </w:r>
          </w:p>
        </w:tc>
      </w:tr>
      <w:tr w:rsidR="001C1A40" w:rsidRPr="001C1A40" w14:paraId="5778E9B9" w14:textId="77777777" w:rsidTr="00FE7915">
        <w:tc>
          <w:tcPr>
            <w:tcW w:w="2263" w:type="dxa"/>
            <w:tcBorders>
              <w:top w:val="single" w:sz="4" w:space="0" w:color="auto"/>
              <w:left w:val="single" w:sz="4" w:space="0" w:color="auto"/>
              <w:bottom w:val="single" w:sz="4" w:space="0" w:color="auto"/>
              <w:right w:val="single" w:sz="4" w:space="0" w:color="auto"/>
            </w:tcBorders>
          </w:tcPr>
          <w:p w14:paraId="2BDA4020"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Radio parameters</w:t>
            </w:r>
          </w:p>
        </w:tc>
        <w:tc>
          <w:tcPr>
            <w:tcW w:w="1276" w:type="dxa"/>
            <w:tcBorders>
              <w:top w:val="single" w:sz="4" w:space="0" w:color="auto"/>
              <w:left w:val="single" w:sz="4" w:space="0" w:color="auto"/>
              <w:bottom w:val="single" w:sz="4" w:space="0" w:color="auto"/>
              <w:right w:val="single" w:sz="4" w:space="0" w:color="auto"/>
            </w:tcBorders>
          </w:tcPr>
          <w:p w14:paraId="6EDACBFC"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proofErr w:type="gramStart"/>
            <w:r w:rsidRPr="001C1A40">
              <w:rPr>
                <w:rFonts w:eastAsia="Times New Roman" w:cs="Times New Roman"/>
                <w:sz w:val="18"/>
                <w:szCs w:val="20"/>
                <w:lang w:val="en-GB"/>
              </w:rPr>
              <w:t>0..*</w:t>
            </w:r>
            <w:proofErr w:type="gramEnd"/>
          </w:p>
        </w:tc>
        <w:tc>
          <w:tcPr>
            <w:tcW w:w="1134" w:type="dxa"/>
            <w:tcBorders>
              <w:top w:val="single" w:sz="4" w:space="0" w:color="auto"/>
              <w:left w:val="single" w:sz="4" w:space="0" w:color="auto"/>
              <w:bottom w:val="single" w:sz="4" w:space="0" w:color="auto"/>
              <w:right w:val="single" w:sz="4" w:space="0" w:color="auto"/>
            </w:tcBorders>
          </w:tcPr>
          <w:p w14:paraId="5AD083DF"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MBSF</w:t>
            </w:r>
          </w:p>
        </w:tc>
        <w:tc>
          <w:tcPr>
            <w:tcW w:w="4956" w:type="dxa"/>
            <w:tcBorders>
              <w:top w:val="single" w:sz="4" w:space="0" w:color="auto"/>
              <w:left w:val="single" w:sz="4" w:space="0" w:color="auto"/>
              <w:bottom w:val="single" w:sz="4" w:space="0" w:color="auto"/>
              <w:right w:val="single" w:sz="4" w:space="0" w:color="auto"/>
            </w:tcBorders>
          </w:tcPr>
          <w:p w14:paraId="0C5FEFA3"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 xml:space="preserve">(Broadcast MBS Session only.) Radio transmission parameters of this MBS Distribution Session in its target service areas. The values are obtained by the MBSF from the OAM using the </w:t>
            </w:r>
            <w:r w:rsidRPr="001C1A40">
              <w:rPr>
                <w:rFonts w:eastAsia="Times New Roman" w:cs="Times New Roman"/>
                <w:i/>
                <w:iCs/>
                <w:sz w:val="18"/>
                <w:szCs w:val="20"/>
                <w:lang w:val="en-GB"/>
              </w:rPr>
              <w:t>MBS Frequency Selection Area (FSA) Identifier</w:t>
            </w:r>
            <w:r w:rsidRPr="001C1A40">
              <w:rPr>
                <w:rFonts w:eastAsia="Times New Roman" w:cs="Times New Roman"/>
                <w:sz w:val="18"/>
                <w:szCs w:val="20"/>
                <w:lang w:val="en-GB"/>
              </w:rPr>
              <w:t xml:space="preserve"> (see above) as the lookup key.</w:t>
            </w:r>
          </w:p>
        </w:tc>
      </w:tr>
      <w:tr w:rsidR="001C1A40" w:rsidRPr="001C1A40" w14:paraId="2178C977" w14:textId="77777777" w:rsidTr="00FE7915">
        <w:tc>
          <w:tcPr>
            <w:tcW w:w="2263" w:type="dxa"/>
            <w:tcBorders>
              <w:top w:val="single" w:sz="4" w:space="0" w:color="auto"/>
              <w:left w:val="single" w:sz="4" w:space="0" w:color="auto"/>
              <w:bottom w:val="single" w:sz="4" w:space="0" w:color="auto"/>
              <w:right w:val="single" w:sz="4" w:space="0" w:color="auto"/>
            </w:tcBorders>
          </w:tcPr>
          <w:p w14:paraId="54AB502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Target UE classes</w:t>
            </w:r>
          </w:p>
        </w:tc>
        <w:tc>
          <w:tcPr>
            <w:tcW w:w="1276" w:type="dxa"/>
            <w:tcBorders>
              <w:top w:val="single" w:sz="4" w:space="0" w:color="auto"/>
              <w:left w:val="single" w:sz="4" w:space="0" w:color="auto"/>
              <w:bottom w:val="single" w:sz="4" w:space="0" w:color="auto"/>
              <w:right w:val="single" w:sz="4" w:space="0" w:color="auto"/>
            </w:tcBorders>
          </w:tcPr>
          <w:p w14:paraId="4B2F8C63"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proofErr w:type="gramStart"/>
            <w:r w:rsidRPr="001C1A40">
              <w:rPr>
                <w:rFonts w:eastAsia="Times New Roman" w:cs="Times New Roman"/>
                <w:sz w:val="18"/>
                <w:szCs w:val="20"/>
                <w:lang w:val="en-GB"/>
              </w:rPr>
              <w:t>0..*</w:t>
            </w:r>
            <w:proofErr w:type="gramEnd"/>
          </w:p>
        </w:tc>
        <w:tc>
          <w:tcPr>
            <w:tcW w:w="1134" w:type="dxa"/>
            <w:tcBorders>
              <w:top w:val="single" w:sz="4" w:space="0" w:color="auto"/>
              <w:left w:val="single" w:sz="4" w:space="0" w:color="auto"/>
              <w:bottom w:val="single" w:sz="4" w:space="0" w:color="auto"/>
              <w:right w:val="single" w:sz="4" w:space="0" w:color="auto"/>
            </w:tcBorders>
          </w:tcPr>
          <w:p w14:paraId="7A299B16"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 Application Provider</w:t>
            </w:r>
          </w:p>
        </w:tc>
        <w:tc>
          <w:tcPr>
            <w:tcW w:w="4956" w:type="dxa"/>
            <w:tcBorders>
              <w:top w:val="single" w:sz="4" w:space="0" w:color="auto"/>
              <w:left w:val="single" w:sz="4" w:space="0" w:color="auto"/>
              <w:bottom w:val="single" w:sz="4" w:space="0" w:color="auto"/>
              <w:right w:val="single" w:sz="4" w:space="0" w:color="auto"/>
            </w:tcBorders>
          </w:tcPr>
          <w:p w14:paraId="292F9521"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(Broadcast MBS Session only</w:t>
            </w:r>
            <w:bookmarkStart w:id="9" w:name="_Hlk166509634"/>
            <w:r w:rsidRPr="001C1A40">
              <w:rPr>
                <w:rFonts w:eastAsia="Times New Roman" w:cs="Times New Roman"/>
                <w:sz w:val="18"/>
                <w:szCs w:val="20"/>
                <w:lang w:val="en-GB"/>
              </w:rPr>
              <w:t xml:space="preserve">.) Indicates whether the MBS Distribution Session described by this announcement is suitable for consumption by NR </w:t>
            </w:r>
            <w:proofErr w:type="spellStart"/>
            <w:r w:rsidRPr="001C1A40">
              <w:rPr>
                <w:rFonts w:eastAsia="Times New Roman" w:cs="Times New Roman"/>
                <w:sz w:val="18"/>
                <w:szCs w:val="20"/>
                <w:lang w:val="en-GB"/>
              </w:rPr>
              <w:t>RedCap</w:t>
            </w:r>
            <w:proofErr w:type="spellEnd"/>
            <w:r w:rsidRPr="001C1A40">
              <w:rPr>
                <w:rFonts w:eastAsia="Times New Roman" w:cs="Times New Roman"/>
                <w:sz w:val="18"/>
                <w:szCs w:val="20"/>
                <w:lang w:val="en-GB"/>
              </w:rPr>
              <w:t xml:space="preserve"> UEs and/or non-NR </w:t>
            </w:r>
            <w:proofErr w:type="spellStart"/>
            <w:r w:rsidRPr="001C1A40">
              <w:rPr>
                <w:rFonts w:eastAsia="Times New Roman" w:cs="Times New Roman"/>
                <w:sz w:val="18"/>
                <w:szCs w:val="20"/>
                <w:lang w:val="en-GB"/>
              </w:rPr>
              <w:t>RedCap</w:t>
            </w:r>
            <w:proofErr w:type="spellEnd"/>
            <w:r w:rsidRPr="001C1A40">
              <w:rPr>
                <w:rFonts w:eastAsia="Times New Roman" w:cs="Times New Roman"/>
                <w:sz w:val="18"/>
                <w:szCs w:val="20"/>
                <w:lang w:val="en-GB"/>
              </w:rPr>
              <w:t xml:space="preserve"> UEs as defined in clause 6.19 of TS 23.247 [5].</w:t>
            </w:r>
            <w:bookmarkEnd w:id="9"/>
          </w:p>
        </w:tc>
      </w:tr>
      <w:tr w:rsidR="001C1A40" w:rsidRPr="001C1A40" w14:paraId="77C7896D" w14:textId="77777777" w:rsidTr="00FE7915">
        <w:tc>
          <w:tcPr>
            <w:tcW w:w="2263" w:type="dxa"/>
            <w:tcBorders>
              <w:top w:val="single" w:sz="4" w:space="0" w:color="auto"/>
              <w:left w:val="single" w:sz="4" w:space="0" w:color="auto"/>
              <w:bottom w:val="single" w:sz="4" w:space="0" w:color="auto"/>
              <w:right w:val="single" w:sz="4" w:space="0" w:color="auto"/>
            </w:tcBorders>
            <w:hideMark/>
          </w:tcPr>
          <w:p w14:paraId="31D58FBB"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68F7C6EF"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rPr>
              <w:t>1..1</w:t>
            </w:r>
          </w:p>
        </w:tc>
        <w:tc>
          <w:tcPr>
            <w:tcW w:w="1134" w:type="dxa"/>
            <w:tcBorders>
              <w:top w:val="single" w:sz="4" w:space="0" w:color="auto"/>
              <w:left w:val="single" w:sz="4" w:space="0" w:color="auto"/>
              <w:bottom w:val="single" w:sz="4" w:space="0" w:color="auto"/>
              <w:right w:val="single" w:sz="4" w:space="0" w:color="auto"/>
            </w:tcBorders>
            <w:hideMark/>
          </w:tcPr>
          <w:p w14:paraId="04979C0A"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749DD9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The distribution method (as defined in clause 6) of the MBS Distribution Session from which this announcement is derived.</w:t>
            </w:r>
          </w:p>
        </w:tc>
      </w:tr>
      <w:tr w:rsidR="001C1A40" w:rsidRPr="001C1A40" w14:paraId="4689DF18" w14:textId="77777777" w:rsidTr="00FE7915">
        <w:tc>
          <w:tcPr>
            <w:tcW w:w="2263" w:type="dxa"/>
            <w:tcBorders>
              <w:top w:val="single" w:sz="4" w:space="0" w:color="auto"/>
              <w:left w:val="single" w:sz="4" w:space="0" w:color="auto"/>
              <w:bottom w:val="single" w:sz="4" w:space="0" w:color="auto"/>
              <w:right w:val="single" w:sz="4" w:space="0" w:color="auto"/>
            </w:tcBorders>
            <w:hideMark/>
          </w:tcPr>
          <w:p w14:paraId="3CF0200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630A332A"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proofErr w:type="gramStart"/>
            <w:r w:rsidRPr="001C1A40">
              <w:rPr>
                <w:rFonts w:eastAsia="Times New Roman" w:cs="Times New Roman"/>
                <w:sz w:val="18"/>
                <w:szCs w:val="20"/>
                <w:lang w:val="en-GB"/>
              </w:rPr>
              <w:t>1..*</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1959C50D"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MBSF</w:t>
            </w:r>
          </w:p>
        </w:tc>
        <w:tc>
          <w:tcPr>
            <w:tcW w:w="4956" w:type="dxa"/>
            <w:tcBorders>
              <w:top w:val="single" w:sz="4" w:space="0" w:color="auto"/>
              <w:left w:val="single" w:sz="4" w:space="0" w:color="auto"/>
              <w:bottom w:val="single" w:sz="4" w:space="0" w:color="auto"/>
              <w:right w:val="single" w:sz="4" w:space="0" w:color="auto"/>
            </w:tcBorders>
            <w:hideMark/>
          </w:tcPr>
          <w:p w14:paraId="23E941B1"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rPr>
            </w:pPr>
            <w:r w:rsidRPr="001C1A40">
              <w:rPr>
                <w:rFonts w:eastAsia="Times New Roman" w:cs="Times New Roman"/>
                <w:sz w:val="18"/>
                <w:szCs w:val="20"/>
                <w:lang w:val="en-GB"/>
              </w:rPr>
              <w:t>Additional parameters needed to receive the MBS Distribution Session from which this announcement is derived, including relevant User Plane traffic flow parameters.</w:t>
            </w:r>
          </w:p>
        </w:tc>
      </w:tr>
      <w:tr w:rsidR="001C1A40" w:rsidRPr="001C1A40" w14:paraId="4F970E49" w14:textId="77777777" w:rsidTr="00FE7915">
        <w:tc>
          <w:tcPr>
            <w:tcW w:w="2263" w:type="dxa"/>
            <w:tcBorders>
              <w:top w:val="single" w:sz="4" w:space="0" w:color="auto"/>
              <w:left w:val="single" w:sz="4" w:space="0" w:color="auto"/>
              <w:bottom w:val="single" w:sz="4" w:space="0" w:color="auto"/>
              <w:right w:val="single" w:sz="4" w:space="0" w:color="auto"/>
            </w:tcBorders>
            <w:hideMark/>
          </w:tcPr>
          <w:p w14:paraId="3240739C"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rPr>
            </w:pPr>
            <w:r w:rsidRPr="001C1A40">
              <w:rPr>
                <w:rFonts w:eastAsia="Times New Roman" w:cs="Times New Roman"/>
                <w:sz w:val="18"/>
                <w:szCs w:val="20"/>
                <w:lang w:val="en-GB"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6DA003FB"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rPr>
            </w:pPr>
            <w:r w:rsidRPr="001C1A40">
              <w:rPr>
                <w:rFonts w:eastAsia="Times New Roman" w:cs="Times New Roman"/>
                <w:sz w:val="18"/>
                <w:szCs w:val="20"/>
                <w:lang w:val="en-GB"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2EC5ABFF" w14:textId="77777777" w:rsidR="001C1A40" w:rsidRPr="001C1A40" w:rsidRDefault="001C1A40" w:rsidP="001C1A40">
            <w:pPr>
              <w:spacing w:after="0"/>
              <w:jc w:val="both"/>
              <w:textAlignment w:val="top"/>
              <w:rPr>
                <w:rFonts w:eastAsia="DengXian" w:cs="Times New Roman"/>
                <w:sz w:val="18"/>
                <w:szCs w:val="20"/>
                <w:lang w:val="en-GB" w:eastAsia="zh-CN"/>
              </w:rPr>
            </w:pPr>
            <w:r w:rsidRPr="001C1A40">
              <w:rPr>
                <w:rFonts w:eastAsia="DengXian" w:cs="Times New Roman" w:hint="eastAsia"/>
                <w:sz w:val="18"/>
                <w:szCs w:val="20"/>
                <w:lang w:val="en-GB" w:eastAsia="zh-CN"/>
              </w:rPr>
              <w:t>M</w:t>
            </w:r>
            <w:r w:rsidRPr="001C1A40">
              <w:rPr>
                <w:rFonts w:eastAsia="DengXian" w:cs="Times New Roman"/>
                <w:sz w:val="18"/>
                <w:szCs w:val="20"/>
                <w:lang w:val="en-GB"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70641A32"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eastAsia="zh-CN"/>
              </w:rPr>
            </w:pPr>
            <w:r w:rsidRPr="001C1A40">
              <w:rPr>
                <w:rFonts w:eastAsia="Times New Roman" w:cs="Times New Roman"/>
                <w:sz w:val="18"/>
                <w:szCs w:val="20"/>
                <w:lang w:val="en-GB" w:eastAsia="zh-CN"/>
              </w:rPr>
              <w:t>The security parameters for the MBS Distribution Session (see clause W.4.2 of TS 33.501), including:</w:t>
            </w:r>
          </w:p>
          <w:p w14:paraId="4B4DD1B8" w14:textId="77777777" w:rsidR="001C1A40" w:rsidRPr="001C1A40" w:rsidRDefault="001C1A40" w:rsidP="001C1A40">
            <w:pPr>
              <w:keepNext/>
              <w:keepLines/>
              <w:overflowPunct w:val="0"/>
              <w:autoSpaceDE w:val="0"/>
              <w:autoSpaceDN w:val="0"/>
              <w:adjustRightInd w:val="0"/>
              <w:spacing w:before="60" w:after="0"/>
              <w:textAlignment w:val="baseline"/>
              <w:rPr>
                <w:rFonts w:eastAsia="SimSun" w:cs="Times New Roman"/>
                <w:sz w:val="18"/>
                <w:szCs w:val="20"/>
                <w:lang w:val="en-GB" w:eastAsia="zh-CN"/>
              </w:rPr>
            </w:pPr>
            <w:r w:rsidRPr="001C1A40">
              <w:rPr>
                <w:rFonts w:eastAsia="SimSun" w:cs="Times New Roman"/>
                <w:sz w:val="18"/>
                <w:szCs w:val="20"/>
                <w:lang w:val="en-GB" w:eastAsia="zh-CN"/>
              </w:rPr>
              <w:t>-</w:t>
            </w:r>
            <w:r w:rsidRPr="001C1A40">
              <w:rPr>
                <w:rFonts w:eastAsia="SimSun" w:cs="Times New Roman"/>
                <w:sz w:val="18"/>
                <w:szCs w:val="20"/>
                <w:lang w:val="en-GB" w:eastAsia="zh-CN"/>
              </w:rPr>
              <w:tab/>
              <w:t>Which form of transport security protection is in force, whether UICC key management (see TS 33.246 [19]) is selected and/or whether 2G GBA security (see TS 33.246 [19]) is selected.</w:t>
            </w:r>
          </w:p>
          <w:p w14:paraId="03736CDE" w14:textId="77777777" w:rsidR="001C1A40" w:rsidRPr="001C1A40" w:rsidRDefault="001C1A40" w:rsidP="001C1A40">
            <w:pPr>
              <w:keepNext/>
              <w:keepLines/>
              <w:overflowPunct w:val="0"/>
              <w:autoSpaceDE w:val="0"/>
              <w:autoSpaceDN w:val="0"/>
              <w:adjustRightInd w:val="0"/>
              <w:spacing w:before="60" w:after="0"/>
              <w:textAlignment w:val="baseline"/>
              <w:rPr>
                <w:rFonts w:eastAsia="SimSun" w:cs="Times New Roman"/>
                <w:sz w:val="18"/>
                <w:szCs w:val="20"/>
                <w:lang w:val="en-GB" w:eastAsia="zh-CN"/>
              </w:rPr>
            </w:pPr>
            <w:r w:rsidRPr="001C1A40">
              <w:rPr>
                <w:rFonts w:eastAsia="SimSun" w:cs="Times New Roman"/>
                <w:sz w:val="18"/>
                <w:szCs w:val="20"/>
                <w:lang w:val="en-GB" w:eastAsia="zh-CN"/>
              </w:rPr>
              <w:t>-</w:t>
            </w:r>
            <w:r w:rsidRPr="001C1A40">
              <w:rPr>
                <w:rFonts w:eastAsia="SimSun" w:cs="Times New Roman"/>
                <w:sz w:val="18"/>
                <w:szCs w:val="20"/>
                <w:lang w:val="en-GB" w:eastAsia="zh-CN"/>
              </w:rPr>
              <w:tab/>
              <w:t>The MBS Session Key (MSK) identifier and key domain.</w:t>
            </w:r>
          </w:p>
          <w:p w14:paraId="7E243F23" w14:textId="77777777" w:rsidR="001C1A40" w:rsidRPr="001C1A40" w:rsidRDefault="001C1A40" w:rsidP="001C1A40">
            <w:pPr>
              <w:keepNext/>
              <w:keepLines/>
              <w:overflowPunct w:val="0"/>
              <w:autoSpaceDE w:val="0"/>
              <w:autoSpaceDN w:val="0"/>
              <w:adjustRightInd w:val="0"/>
              <w:spacing w:before="60" w:after="0"/>
              <w:textAlignment w:val="baseline"/>
              <w:rPr>
                <w:rFonts w:eastAsia="SimSun" w:cs="Times New Roman"/>
                <w:sz w:val="18"/>
                <w:szCs w:val="20"/>
                <w:lang w:val="en-GB"/>
              </w:rPr>
            </w:pPr>
            <w:r w:rsidRPr="001C1A40">
              <w:rPr>
                <w:rFonts w:eastAsia="SimSun" w:cs="Times New Roman"/>
                <w:sz w:val="18"/>
                <w:szCs w:val="20"/>
                <w:lang w:val="en-GB" w:eastAsia="zh-CN"/>
              </w:rPr>
              <w:t>-</w:t>
            </w:r>
            <w:r w:rsidRPr="001C1A40">
              <w:rPr>
                <w:rFonts w:eastAsia="SimSun" w:cs="Times New Roman"/>
                <w:sz w:val="18"/>
                <w:szCs w:val="20"/>
                <w:lang w:val="en-GB" w:eastAsia="zh-CN"/>
              </w:rPr>
              <w:tab/>
              <w:t>The address of the key management server (FQDN of the MBSSF) when user plane security is in force.</w:t>
            </w:r>
          </w:p>
        </w:tc>
      </w:tr>
      <w:tr w:rsidR="001C1A40" w:rsidRPr="001C1A40" w14:paraId="2FE42D64" w14:textId="77777777" w:rsidTr="00FE7915">
        <w:tc>
          <w:tcPr>
            <w:tcW w:w="2263" w:type="dxa"/>
            <w:tcBorders>
              <w:top w:val="single" w:sz="4" w:space="0" w:color="auto"/>
              <w:left w:val="single" w:sz="4" w:space="0" w:color="auto"/>
              <w:bottom w:val="single" w:sz="4" w:space="0" w:color="auto"/>
              <w:right w:val="single" w:sz="4" w:space="0" w:color="auto"/>
            </w:tcBorders>
          </w:tcPr>
          <w:p w14:paraId="710BE800"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eastAsia="zh-CN"/>
              </w:rPr>
            </w:pPr>
            <w:r w:rsidRPr="001C1A40">
              <w:rPr>
                <w:rFonts w:eastAsia="Times New Roman" w:cs="Times New Roman"/>
                <w:sz w:val="18"/>
                <w:szCs w:val="20"/>
                <w:lang w:val="en-GB"/>
              </w:rPr>
              <w:t>Time service endpoints</w:t>
            </w:r>
          </w:p>
        </w:tc>
        <w:tc>
          <w:tcPr>
            <w:tcW w:w="1276" w:type="dxa"/>
            <w:tcBorders>
              <w:top w:val="single" w:sz="4" w:space="0" w:color="auto"/>
              <w:left w:val="single" w:sz="4" w:space="0" w:color="auto"/>
              <w:bottom w:val="single" w:sz="4" w:space="0" w:color="auto"/>
              <w:right w:val="single" w:sz="4" w:space="0" w:color="auto"/>
            </w:tcBorders>
          </w:tcPr>
          <w:p w14:paraId="70D02DE6" w14:textId="77777777" w:rsidR="001C1A40" w:rsidRPr="001C1A40" w:rsidRDefault="001C1A40" w:rsidP="001C1A40">
            <w:pPr>
              <w:keepNext/>
              <w:keepLines/>
              <w:overflowPunct w:val="0"/>
              <w:autoSpaceDE w:val="0"/>
              <w:autoSpaceDN w:val="0"/>
              <w:adjustRightInd w:val="0"/>
              <w:spacing w:after="0"/>
              <w:jc w:val="center"/>
              <w:textAlignment w:val="baseline"/>
              <w:rPr>
                <w:rFonts w:eastAsia="Times New Roman" w:cs="Times New Roman"/>
                <w:sz w:val="18"/>
                <w:szCs w:val="20"/>
                <w:lang w:val="en-GB" w:eastAsia="zh-CN"/>
              </w:rPr>
            </w:pPr>
            <w:proofErr w:type="gramStart"/>
            <w:r w:rsidRPr="001C1A40">
              <w:rPr>
                <w:rFonts w:eastAsia="Times New Roman" w:cs="Times New Roman"/>
                <w:sz w:val="18"/>
                <w:szCs w:val="20"/>
                <w:lang w:val="en-GB"/>
              </w:rPr>
              <w:t>0..N</w:t>
            </w:r>
            <w:proofErr w:type="gramEnd"/>
          </w:p>
        </w:tc>
        <w:tc>
          <w:tcPr>
            <w:tcW w:w="1134" w:type="dxa"/>
            <w:tcBorders>
              <w:top w:val="single" w:sz="4" w:space="0" w:color="auto"/>
              <w:left w:val="single" w:sz="4" w:space="0" w:color="auto"/>
              <w:bottom w:val="single" w:sz="4" w:space="0" w:color="auto"/>
              <w:right w:val="single" w:sz="4" w:space="0" w:color="auto"/>
            </w:tcBorders>
          </w:tcPr>
          <w:p w14:paraId="7D7DD1F4" w14:textId="77777777" w:rsidR="001C1A40" w:rsidRPr="001C1A40" w:rsidRDefault="001C1A40" w:rsidP="001C1A40">
            <w:pPr>
              <w:keepNext/>
              <w:keepLines/>
              <w:overflowPunct w:val="0"/>
              <w:autoSpaceDE w:val="0"/>
              <w:autoSpaceDN w:val="0"/>
              <w:adjustRightInd w:val="0"/>
              <w:spacing w:after="0"/>
              <w:textAlignment w:val="baseline"/>
              <w:rPr>
                <w:rFonts w:eastAsia="DengXian" w:cs="Times New Roman"/>
                <w:sz w:val="18"/>
                <w:szCs w:val="20"/>
                <w:lang w:val="en-GB" w:eastAsia="zh-CN"/>
              </w:rPr>
            </w:pPr>
            <w:r w:rsidRPr="001C1A40">
              <w:rPr>
                <w:rFonts w:eastAsia="Times New Roman" w:cs="Times New Roman"/>
                <w:sz w:val="18"/>
                <w:szCs w:val="20"/>
                <w:lang w:val="en-GB"/>
              </w:rPr>
              <w:t>MBSF</w:t>
            </w:r>
          </w:p>
        </w:tc>
        <w:tc>
          <w:tcPr>
            <w:tcW w:w="4956" w:type="dxa"/>
            <w:tcBorders>
              <w:top w:val="single" w:sz="4" w:space="0" w:color="auto"/>
              <w:left w:val="single" w:sz="4" w:space="0" w:color="auto"/>
              <w:bottom w:val="single" w:sz="4" w:space="0" w:color="auto"/>
              <w:right w:val="single" w:sz="4" w:space="0" w:color="auto"/>
            </w:tcBorders>
          </w:tcPr>
          <w:p w14:paraId="5EEC7227" w14:textId="77777777" w:rsidR="001C1A40" w:rsidRPr="001C1A40" w:rsidRDefault="001C1A40" w:rsidP="001C1A40">
            <w:pPr>
              <w:keepNext/>
              <w:keepLines/>
              <w:overflowPunct w:val="0"/>
              <w:autoSpaceDE w:val="0"/>
              <w:autoSpaceDN w:val="0"/>
              <w:adjustRightInd w:val="0"/>
              <w:spacing w:after="0"/>
              <w:textAlignment w:val="baseline"/>
              <w:rPr>
                <w:rFonts w:eastAsia="Times New Roman" w:cs="Times New Roman"/>
                <w:sz w:val="18"/>
                <w:szCs w:val="20"/>
                <w:lang w:val="en-GB" w:eastAsia="zh-CN"/>
              </w:rPr>
            </w:pPr>
            <w:r w:rsidRPr="001C1A40">
              <w:rPr>
                <w:rFonts w:eastAsia="Times New Roman" w:cs="Times New Roman"/>
                <w:sz w:val="18"/>
                <w:szCs w:val="20"/>
                <w:lang w:val="en-GB"/>
              </w:rPr>
              <w:t>A set of endpoints provided by the MBS AS and used by the MBS Client to synchronise its clock with the needed precision.</w:t>
            </w:r>
          </w:p>
        </w:tc>
      </w:tr>
      <w:tr w:rsidR="001C1A40" w:rsidRPr="001C1A40" w14:paraId="37E9FB14" w14:textId="77777777" w:rsidTr="00FE7915">
        <w:tc>
          <w:tcPr>
            <w:tcW w:w="9629" w:type="dxa"/>
            <w:gridSpan w:val="4"/>
            <w:tcBorders>
              <w:top w:val="single" w:sz="4" w:space="0" w:color="auto"/>
              <w:left w:val="single" w:sz="4" w:space="0" w:color="auto"/>
              <w:bottom w:val="single" w:sz="4" w:space="0" w:color="auto"/>
              <w:right w:val="single" w:sz="4" w:space="0" w:color="auto"/>
            </w:tcBorders>
            <w:hideMark/>
          </w:tcPr>
          <w:p w14:paraId="5FAE2C65" w14:textId="77777777" w:rsidR="001C1A40" w:rsidRPr="001C1A40" w:rsidRDefault="001C1A40" w:rsidP="001C1A40">
            <w:pPr>
              <w:keepNext/>
              <w:keepLines/>
              <w:overflowPunct w:val="0"/>
              <w:autoSpaceDE w:val="0"/>
              <w:autoSpaceDN w:val="0"/>
              <w:adjustRightInd w:val="0"/>
              <w:spacing w:after="0"/>
              <w:ind w:left="851" w:hanging="851"/>
              <w:textAlignment w:val="baseline"/>
              <w:rPr>
                <w:rFonts w:eastAsia="Times New Roman" w:cs="Times New Roman"/>
                <w:sz w:val="18"/>
                <w:szCs w:val="20"/>
                <w:lang w:val="en-GB"/>
              </w:rPr>
            </w:pPr>
            <w:r w:rsidRPr="001C1A40">
              <w:rPr>
                <w:rFonts w:eastAsia="Times New Roman" w:cs="Times New Roman"/>
                <w:sz w:val="18"/>
                <w:szCs w:val="20"/>
                <w:lang w:val="en-GB"/>
              </w:rPr>
              <w:t>NOTE:</w:t>
            </w:r>
            <w:r w:rsidRPr="001C1A40">
              <w:rPr>
                <w:rFonts w:eastAsia="Times New Roman" w:cs="Times New Roman"/>
                <w:sz w:val="18"/>
                <w:szCs w:val="20"/>
                <w:lang w:val="en-GB"/>
              </w:rPr>
              <w:tab/>
              <w:t>Used to guide frequency selection by the UE for a broadcast MBS Session.</w:t>
            </w:r>
          </w:p>
        </w:tc>
      </w:tr>
    </w:tbl>
    <w:p w14:paraId="265206AF" w14:textId="77777777" w:rsidR="001C1A40" w:rsidRPr="001C1A40" w:rsidRDefault="001C1A40" w:rsidP="001C1A40">
      <w:pPr>
        <w:rPr>
          <w:rFonts w:ascii="Times New Roman" w:eastAsia="Times New Roman" w:hAnsi="Times New Roman" w:cs="Times New Roman"/>
          <w:szCs w:val="20"/>
          <w:lang w:val="en-GB" w:eastAsia="en-US"/>
        </w:rPr>
      </w:pPr>
    </w:p>
    <w:p w14:paraId="4CFB5E0A" w14:textId="77777777" w:rsidR="001C1A40" w:rsidRPr="001C1A40" w:rsidRDefault="001C1A40" w:rsidP="006D7694">
      <w:pPr>
        <w:pStyle w:val="references"/>
        <w:numPr>
          <w:ilvl w:val="0"/>
          <w:numId w:val="0"/>
        </w:numPr>
        <w:spacing w:before="240" w:after="0"/>
        <w:ind w:left="360" w:hanging="360"/>
        <w:rPr>
          <w:rFonts w:ascii="Arial" w:hAnsi="Arial" w:cs="Arial"/>
          <w:noProof w:val="0"/>
          <w:szCs w:val="24"/>
          <w:lang w:val="en-GB"/>
        </w:rPr>
      </w:pPr>
    </w:p>
    <w:sectPr w:rsidR="001C1A40" w:rsidRPr="001C1A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914A1" w14:textId="77777777" w:rsidR="00794FF2" w:rsidRDefault="00794FF2" w:rsidP="00051DF8">
      <w:r>
        <w:separator/>
      </w:r>
    </w:p>
  </w:endnote>
  <w:endnote w:type="continuationSeparator" w:id="0">
    <w:p w14:paraId="4FF193F3" w14:textId="77777777" w:rsidR="00794FF2" w:rsidRDefault="00794FF2" w:rsidP="00051DF8">
      <w:r>
        <w:continuationSeparator/>
      </w:r>
    </w:p>
  </w:endnote>
  <w:endnote w:type="continuationNotice" w:id="1">
    <w:p w14:paraId="194D9809" w14:textId="77777777" w:rsidR="00794FF2" w:rsidRDefault="00794FF2"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948A6" w14:textId="77777777" w:rsidR="00794FF2" w:rsidRDefault="00794FF2" w:rsidP="00051DF8">
      <w:r>
        <w:separator/>
      </w:r>
    </w:p>
  </w:footnote>
  <w:footnote w:type="continuationSeparator" w:id="0">
    <w:p w14:paraId="3C7CFBC5" w14:textId="77777777" w:rsidR="00794FF2" w:rsidRDefault="00794FF2" w:rsidP="00051DF8">
      <w:r>
        <w:continuationSeparator/>
      </w:r>
    </w:p>
  </w:footnote>
  <w:footnote w:type="continuationNotice" w:id="1">
    <w:p w14:paraId="4B364706" w14:textId="77777777" w:rsidR="00794FF2" w:rsidRDefault="00794FF2"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2C2707C"/>
    <w:multiLevelType w:val="hybridMultilevel"/>
    <w:tmpl w:val="13EA3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D5F35E4"/>
    <w:multiLevelType w:val="hybridMultilevel"/>
    <w:tmpl w:val="D2FC984C"/>
    <w:lvl w:ilvl="0" w:tplc="C1EE3B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2394AF4"/>
    <w:multiLevelType w:val="hybridMultilevel"/>
    <w:tmpl w:val="803AC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9"/>
  </w:num>
  <w:num w:numId="4">
    <w:abstractNumId w:val="4"/>
  </w:num>
  <w:num w:numId="5">
    <w:abstractNumId w:val="16"/>
  </w:num>
  <w:num w:numId="6">
    <w:abstractNumId w:val="5"/>
  </w:num>
  <w:num w:numId="7">
    <w:abstractNumId w:val="10"/>
  </w:num>
  <w:num w:numId="8">
    <w:abstractNumId w:val="7"/>
  </w:num>
  <w:num w:numId="9">
    <w:abstractNumId w:val="0"/>
  </w:num>
  <w:num w:numId="10">
    <w:abstractNumId w:val="8"/>
  </w:num>
  <w:num w:numId="11">
    <w:abstractNumId w:val="14"/>
  </w:num>
  <w:num w:numId="12">
    <w:abstractNumId w:val="15"/>
  </w:num>
  <w:num w:numId="13">
    <w:abstractNumId w:val="6"/>
  </w:num>
  <w:num w:numId="14">
    <w:abstractNumId w:val="2"/>
  </w:num>
  <w:num w:numId="15">
    <w:abstractNumId w:val="1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07F1B"/>
    <w:rsid w:val="000104AA"/>
    <w:rsid w:val="0001163B"/>
    <w:rsid w:val="00011C8D"/>
    <w:rsid w:val="00013CDB"/>
    <w:rsid w:val="00014BC5"/>
    <w:rsid w:val="000153CC"/>
    <w:rsid w:val="00015950"/>
    <w:rsid w:val="00015C5F"/>
    <w:rsid w:val="00016031"/>
    <w:rsid w:val="000162E9"/>
    <w:rsid w:val="000163E2"/>
    <w:rsid w:val="00016554"/>
    <w:rsid w:val="00016557"/>
    <w:rsid w:val="00017B63"/>
    <w:rsid w:val="00021B17"/>
    <w:rsid w:val="00022900"/>
    <w:rsid w:val="00022927"/>
    <w:rsid w:val="0002299F"/>
    <w:rsid w:val="00023C40"/>
    <w:rsid w:val="000252D2"/>
    <w:rsid w:val="00025377"/>
    <w:rsid w:val="00025423"/>
    <w:rsid w:val="00025FC8"/>
    <w:rsid w:val="00026A05"/>
    <w:rsid w:val="00026BFC"/>
    <w:rsid w:val="00027970"/>
    <w:rsid w:val="00027AEF"/>
    <w:rsid w:val="00027DC5"/>
    <w:rsid w:val="000302F2"/>
    <w:rsid w:val="000305C3"/>
    <w:rsid w:val="00031197"/>
    <w:rsid w:val="00032642"/>
    <w:rsid w:val="00033313"/>
    <w:rsid w:val="00033328"/>
    <w:rsid w:val="00033397"/>
    <w:rsid w:val="0003352C"/>
    <w:rsid w:val="00035A5D"/>
    <w:rsid w:val="00035DDB"/>
    <w:rsid w:val="00035DF0"/>
    <w:rsid w:val="00035E75"/>
    <w:rsid w:val="00036A24"/>
    <w:rsid w:val="000373B0"/>
    <w:rsid w:val="000375A6"/>
    <w:rsid w:val="000377B7"/>
    <w:rsid w:val="00040095"/>
    <w:rsid w:val="000403D7"/>
    <w:rsid w:val="00040932"/>
    <w:rsid w:val="0004169F"/>
    <w:rsid w:val="00042C77"/>
    <w:rsid w:val="00042FDE"/>
    <w:rsid w:val="0004353D"/>
    <w:rsid w:val="0004383E"/>
    <w:rsid w:val="0004575C"/>
    <w:rsid w:val="0004585B"/>
    <w:rsid w:val="000472BC"/>
    <w:rsid w:val="000516AD"/>
    <w:rsid w:val="00051A55"/>
    <w:rsid w:val="00051D35"/>
    <w:rsid w:val="00051DF8"/>
    <w:rsid w:val="00051EFD"/>
    <w:rsid w:val="00052840"/>
    <w:rsid w:val="0005302A"/>
    <w:rsid w:val="00053110"/>
    <w:rsid w:val="000532AD"/>
    <w:rsid w:val="0005588D"/>
    <w:rsid w:val="00057852"/>
    <w:rsid w:val="00060D3E"/>
    <w:rsid w:val="0006358D"/>
    <w:rsid w:val="000639C1"/>
    <w:rsid w:val="00063A41"/>
    <w:rsid w:val="00064501"/>
    <w:rsid w:val="000647B6"/>
    <w:rsid w:val="00064A09"/>
    <w:rsid w:val="00064D6C"/>
    <w:rsid w:val="00064E50"/>
    <w:rsid w:val="00065268"/>
    <w:rsid w:val="00065D33"/>
    <w:rsid w:val="00070BD9"/>
    <w:rsid w:val="00071C4F"/>
    <w:rsid w:val="00072646"/>
    <w:rsid w:val="00073C9C"/>
    <w:rsid w:val="00073F70"/>
    <w:rsid w:val="00074022"/>
    <w:rsid w:val="0007792A"/>
    <w:rsid w:val="00080512"/>
    <w:rsid w:val="00081240"/>
    <w:rsid w:val="000824A8"/>
    <w:rsid w:val="0008378E"/>
    <w:rsid w:val="00085269"/>
    <w:rsid w:val="00086753"/>
    <w:rsid w:val="00090468"/>
    <w:rsid w:val="00090C07"/>
    <w:rsid w:val="00090CD4"/>
    <w:rsid w:val="000914AC"/>
    <w:rsid w:val="00094510"/>
    <w:rsid w:val="00094568"/>
    <w:rsid w:val="00094C6B"/>
    <w:rsid w:val="00095044"/>
    <w:rsid w:val="000970DC"/>
    <w:rsid w:val="000974E6"/>
    <w:rsid w:val="000A4C20"/>
    <w:rsid w:val="000A60C3"/>
    <w:rsid w:val="000A627A"/>
    <w:rsid w:val="000B0115"/>
    <w:rsid w:val="000B02F8"/>
    <w:rsid w:val="000B0508"/>
    <w:rsid w:val="000B0B40"/>
    <w:rsid w:val="000B0BF3"/>
    <w:rsid w:val="000B0EF0"/>
    <w:rsid w:val="000B1752"/>
    <w:rsid w:val="000B40D8"/>
    <w:rsid w:val="000B4877"/>
    <w:rsid w:val="000B4F37"/>
    <w:rsid w:val="000B6398"/>
    <w:rsid w:val="000B7BCF"/>
    <w:rsid w:val="000C18FE"/>
    <w:rsid w:val="000C259D"/>
    <w:rsid w:val="000C2B2C"/>
    <w:rsid w:val="000C522B"/>
    <w:rsid w:val="000C5340"/>
    <w:rsid w:val="000C6D02"/>
    <w:rsid w:val="000D2E51"/>
    <w:rsid w:val="000D3336"/>
    <w:rsid w:val="000D4B95"/>
    <w:rsid w:val="000D505B"/>
    <w:rsid w:val="000D58AB"/>
    <w:rsid w:val="000D64F1"/>
    <w:rsid w:val="000D6E3F"/>
    <w:rsid w:val="000D75DC"/>
    <w:rsid w:val="000E01FF"/>
    <w:rsid w:val="000E21FF"/>
    <w:rsid w:val="000E22C8"/>
    <w:rsid w:val="000E2528"/>
    <w:rsid w:val="000E3934"/>
    <w:rsid w:val="000E4069"/>
    <w:rsid w:val="000E41C0"/>
    <w:rsid w:val="000E5108"/>
    <w:rsid w:val="000E595C"/>
    <w:rsid w:val="000E6808"/>
    <w:rsid w:val="000F1FE3"/>
    <w:rsid w:val="000F3D49"/>
    <w:rsid w:val="000F3ED4"/>
    <w:rsid w:val="000F431E"/>
    <w:rsid w:val="000F481F"/>
    <w:rsid w:val="000F526A"/>
    <w:rsid w:val="000F57DC"/>
    <w:rsid w:val="000F678B"/>
    <w:rsid w:val="000F6A70"/>
    <w:rsid w:val="000F6CE7"/>
    <w:rsid w:val="000F7A11"/>
    <w:rsid w:val="00100327"/>
    <w:rsid w:val="001010DB"/>
    <w:rsid w:val="001011C1"/>
    <w:rsid w:val="00102056"/>
    <w:rsid w:val="00102F35"/>
    <w:rsid w:val="0010368C"/>
    <w:rsid w:val="00103980"/>
    <w:rsid w:val="00104660"/>
    <w:rsid w:val="00105762"/>
    <w:rsid w:val="0010781D"/>
    <w:rsid w:val="00111BB4"/>
    <w:rsid w:val="00112AE8"/>
    <w:rsid w:val="00112C37"/>
    <w:rsid w:val="00112F1A"/>
    <w:rsid w:val="0011331E"/>
    <w:rsid w:val="00116277"/>
    <w:rsid w:val="00116E36"/>
    <w:rsid w:val="00117C7C"/>
    <w:rsid w:val="0012049E"/>
    <w:rsid w:val="001209F8"/>
    <w:rsid w:val="0012122E"/>
    <w:rsid w:val="001226A2"/>
    <w:rsid w:val="00123AC6"/>
    <w:rsid w:val="00124DD4"/>
    <w:rsid w:val="0012502C"/>
    <w:rsid w:val="00126400"/>
    <w:rsid w:val="00130A42"/>
    <w:rsid w:val="001311DA"/>
    <w:rsid w:val="00131BCA"/>
    <w:rsid w:val="001330DF"/>
    <w:rsid w:val="0013373E"/>
    <w:rsid w:val="0013433E"/>
    <w:rsid w:val="0013585C"/>
    <w:rsid w:val="00136798"/>
    <w:rsid w:val="001370A3"/>
    <w:rsid w:val="0013769F"/>
    <w:rsid w:val="00142212"/>
    <w:rsid w:val="0014230B"/>
    <w:rsid w:val="00142A6B"/>
    <w:rsid w:val="00143363"/>
    <w:rsid w:val="001436BC"/>
    <w:rsid w:val="001446F4"/>
    <w:rsid w:val="00144802"/>
    <w:rsid w:val="00144D45"/>
    <w:rsid w:val="00145075"/>
    <w:rsid w:val="00145B25"/>
    <w:rsid w:val="0014623B"/>
    <w:rsid w:val="001467F9"/>
    <w:rsid w:val="00147A9F"/>
    <w:rsid w:val="0015006E"/>
    <w:rsid w:val="001500B8"/>
    <w:rsid w:val="00152D97"/>
    <w:rsid w:val="00155053"/>
    <w:rsid w:val="001617E5"/>
    <w:rsid w:val="001617F0"/>
    <w:rsid w:val="00161BC0"/>
    <w:rsid w:val="0016239B"/>
    <w:rsid w:val="0016354E"/>
    <w:rsid w:val="001644D9"/>
    <w:rsid w:val="00165A0D"/>
    <w:rsid w:val="00166728"/>
    <w:rsid w:val="00166967"/>
    <w:rsid w:val="0016769C"/>
    <w:rsid w:val="00170047"/>
    <w:rsid w:val="00171DA1"/>
    <w:rsid w:val="001741A0"/>
    <w:rsid w:val="00174291"/>
    <w:rsid w:val="00174398"/>
    <w:rsid w:val="001749C8"/>
    <w:rsid w:val="00175B6B"/>
    <w:rsid w:val="00175FA0"/>
    <w:rsid w:val="001767C8"/>
    <w:rsid w:val="00177B81"/>
    <w:rsid w:val="00180692"/>
    <w:rsid w:val="0018139B"/>
    <w:rsid w:val="00181483"/>
    <w:rsid w:val="00182E67"/>
    <w:rsid w:val="0018307F"/>
    <w:rsid w:val="00183778"/>
    <w:rsid w:val="001841BF"/>
    <w:rsid w:val="001845D5"/>
    <w:rsid w:val="0018515E"/>
    <w:rsid w:val="0018522B"/>
    <w:rsid w:val="00185BC1"/>
    <w:rsid w:val="00186138"/>
    <w:rsid w:val="00186370"/>
    <w:rsid w:val="00186C8E"/>
    <w:rsid w:val="00186F00"/>
    <w:rsid w:val="00190059"/>
    <w:rsid w:val="00190972"/>
    <w:rsid w:val="00191EFD"/>
    <w:rsid w:val="001920E7"/>
    <w:rsid w:val="0019211D"/>
    <w:rsid w:val="001921CE"/>
    <w:rsid w:val="00192F85"/>
    <w:rsid w:val="00194515"/>
    <w:rsid w:val="00194CD0"/>
    <w:rsid w:val="0019500E"/>
    <w:rsid w:val="00195FB0"/>
    <w:rsid w:val="001962AF"/>
    <w:rsid w:val="001963DD"/>
    <w:rsid w:val="00196550"/>
    <w:rsid w:val="00197C97"/>
    <w:rsid w:val="00197FF3"/>
    <w:rsid w:val="001A11F4"/>
    <w:rsid w:val="001A18D7"/>
    <w:rsid w:val="001A2359"/>
    <w:rsid w:val="001A3E85"/>
    <w:rsid w:val="001A63A7"/>
    <w:rsid w:val="001A6EB8"/>
    <w:rsid w:val="001A7110"/>
    <w:rsid w:val="001A7CD4"/>
    <w:rsid w:val="001B126B"/>
    <w:rsid w:val="001B1BDE"/>
    <w:rsid w:val="001B1DB9"/>
    <w:rsid w:val="001B1E91"/>
    <w:rsid w:val="001B1FA7"/>
    <w:rsid w:val="001B2951"/>
    <w:rsid w:val="001B3311"/>
    <w:rsid w:val="001B349E"/>
    <w:rsid w:val="001B49C9"/>
    <w:rsid w:val="001B5A48"/>
    <w:rsid w:val="001B63EB"/>
    <w:rsid w:val="001B7905"/>
    <w:rsid w:val="001C1A40"/>
    <w:rsid w:val="001C23F4"/>
    <w:rsid w:val="001C3543"/>
    <w:rsid w:val="001C4AC4"/>
    <w:rsid w:val="001C4CEA"/>
    <w:rsid w:val="001C4F79"/>
    <w:rsid w:val="001C542B"/>
    <w:rsid w:val="001C77C4"/>
    <w:rsid w:val="001D0C63"/>
    <w:rsid w:val="001D1DAA"/>
    <w:rsid w:val="001D26CE"/>
    <w:rsid w:val="001D2844"/>
    <w:rsid w:val="001D5192"/>
    <w:rsid w:val="001D6647"/>
    <w:rsid w:val="001D7DC6"/>
    <w:rsid w:val="001E2E76"/>
    <w:rsid w:val="001E2FCC"/>
    <w:rsid w:val="001E3216"/>
    <w:rsid w:val="001E44A9"/>
    <w:rsid w:val="001F135E"/>
    <w:rsid w:val="001F168B"/>
    <w:rsid w:val="001F3885"/>
    <w:rsid w:val="001F3955"/>
    <w:rsid w:val="001F4157"/>
    <w:rsid w:val="001F6409"/>
    <w:rsid w:val="001F7831"/>
    <w:rsid w:val="00200DF6"/>
    <w:rsid w:val="002013CD"/>
    <w:rsid w:val="00201BD1"/>
    <w:rsid w:val="00202FDA"/>
    <w:rsid w:val="00203174"/>
    <w:rsid w:val="00204045"/>
    <w:rsid w:val="00204985"/>
    <w:rsid w:val="00205EAD"/>
    <w:rsid w:val="0020712B"/>
    <w:rsid w:val="00211C02"/>
    <w:rsid w:val="0021231D"/>
    <w:rsid w:val="00212942"/>
    <w:rsid w:val="00214588"/>
    <w:rsid w:val="00214804"/>
    <w:rsid w:val="00214906"/>
    <w:rsid w:val="00216876"/>
    <w:rsid w:val="00216998"/>
    <w:rsid w:val="002171B2"/>
    <w:rsid w:val="00217F62"/>
    <w:rsid w:val="00220815"/>
    <w:rsid w:val="002219AC"/>
    <w:rsid w:val="0022251E"/>
    <w:rsid w:val="00223FCA"/>
    <w:rsid w:val="00224AAB"/>
    <w:rsid w:val="0022606D"/>
    <w:rsid w:val="002263C3"/>
    <w:rsid w:val="002264D3"/>
    <w:rsid w:val="002277C7"/>
    <w:rsid w:val="00227BE3"/>
    <w:rsid w:val="00230FE8"/>
    <w:rsid w:val="00231728"/>
    <w:rsid w:val="00231DEE"/>
    <w:rsid w:val="0023250F"/>
    <w:rsid w:val="002331EA"/>
    <w:rsid w:val="002334A8"/>
    <w:rsid w:val="002346A7"/>
    <w:rsid w:val="00234C99"/>
    <w:rsid w:val="00236571"/>
    <w:rsid w:val="0023661D"/>
    <w:rsid w:val="00236CBA"/>
    <w:rsid w:val="0024157F"/>
    <w:rsid w:val="00241AC5"/>
    <w:rsid w:val="00243160"/>
    <w:rsid w:val="0024324A"/>
    <w:rsid w:val="00243B50"/>
    <w:rsid w:val="00243DE1"/>
    <w:rsid w:val="00244A05"/>
    <w:rsid w:val="002455B8"/>
    <w:rsid w:val="00247550"/>
    <w:rsid w:val="002502EB"/>
    <w:rsid w:val="00250404"/>
    <w:rsid w:val="00250573"/>
    <w:rsid w:val="00250645"/>
    <w:rsid w:val="002508F7"/>
    <w:rsid w:val="00250BC5"/>
    <w:rsid w:val="00252D6F"/>
    <w:rsid w:val="0025313B"/>
    <w:rsid w:val="00254045"/>
    <w:rsid w:val="002540E1"/>
    <w:rsid w:val="0025613A"/>
    <w:rsid w:val="00257070"/>
    <w:rsid w:val="0026074F"/>
    <w:rsid w:val="00260EC0"/>
    <w:rsid w:val="002610D8"/>
    <w:rsid w:val="002616B6"/>
    <w:rsid w:val="0026394E"/>
    <w:rsid w:val="00264764"/>
    <w:rsid w:val="002659AD"/>
    <w:rsid w:val="00266AF5"/>
    <w:rsid w:val="00266D49"/>
    <w:rsid w:val="002675D3"/>
    <w:rsid w:val="00270902"/>
    <w:rsid w:val="002709D8"/>
    <w:rsid w:val="00270A2B"/>
    <w:rsid w:val="002747EC"/>
    <w:rsid w:val="00276938"/>
    <w:rsid w:val="002772A6"/>
    <w:rsid w:val="00277DFA"/>
    <w:rsid w:val="0028035E"/>
    <w:rsid w:val="002815C0"/>
    <w:rsid w:val="002826F7"/>
    <w:rsid w:val="00283F62"/>
    <w:rsid w:val="002840C7"/>
    <w:rsid w:val="002845F9"/>
    <w:rsid w:val="002848B2"/>
    <w:rsid w:val="00284E78"/>
    <w:rsid w:val="002855BF"/>
    <w:rsid w:val="002856DC"/>
    <w:rsid w:val="002865DB"/>
    <w:rsid w:val="00287326"/>
    <w:rsid w:val="00290336"/>
    <w:rsid w:val="00290D5A"/>
    <w:rsid w:val="0029138A"/>
    <w:rsid w:val="002920F3"/>
    <w:rsid w:val="00292EB4"/>
    <w:rsid w:val="00292FC9"/>
    <w:rsid w:val="00295B3A"/>
    <w:rsid w:val="002970D0"/>
    <w:rsid w:val="00297EF5"/>
    <w:rsid w:val="002A3017"/>
    <w:rsid w:val="002A32C4"/>
    <w:rsid w:val="002A3860"/>
    <w:rsid w:val="002A47CF"/>
    <w:rsid w:val="002A488C"/>
    <w:rsid w:val="002A55F4"/>
    <w:rsid w:val="002A7130"/>
    <w:rsid w:val="002A7486"/>
    <w:rsid w:val="002A7C84"/>
    <w:rsid w:val="002B0F64"/>
    <w:rsid w:val="002B0F7E"/>
    <w:rsid w:val="002B1D88"/>
    <w:rsid w:val="002B3354"/>
    <w:rsid w:val="002B35F1"/>
    <w:rsid w:val="002B3F8E"/>
    <w:rsid w:val="002B4139"/>
    <w:rsid w:val="002B44B8"/>
    <w:rsid w:val="002C02BD"/>
    <w:rsid w:val="002C260C"/>
    <w:rsid w:val="002C33A0"/>
    <w:rsid w:val="002C5F8F"/>
    <w:rsid w:val="002C6403"/>
    <w:rsid w:val="002C69AA"/>
    <w:rsid w:val="002C7B00"/>
    <w:rsid w:val="002C7BC1"/>
    <w:rsid w:val="002D093F"/>
    <w:rsid w:val="002D2C29"/>
    <w:rsid w:val="002D2CA2"/>
    <w:rsid w:val="002D41E5"/>
    <w:rsid w:val="002D6446"/>
    <w:rsid w:val="002D657A"/>
    <w:rsid w:val="002E00B5"/>
    <w:rsid w:val="002E03B1"/>
    <w:rsid w:val="002E2061"/>
    <w:rsid w:val="002E246F"/>
    <w:rsid w:val="002E26C0"/>
    <w:rsid w:val="002E3100"/>
    <w:rsid w:val="002E6003"/>
    <w:rsid w:val="002E79B2"/>
    <w:rsid w:val="002E79BB"/>
    <w:rsid w:val="002E7CCB"/>
    <w:rsid w:val="002F0D22"/>
    <w:rsid w:val="002F113B"/>
    <w:rsid w:val="002F12A5"/>
    <w:rsid w:val="002F15AA"/>
    <w:rsid w:val="002F1BCC"/>
    <w:rsid w:val="002F244D"/>
    <w:rsid w:val="002F3B06"/>
    <w:rsid w:val="002F3DF3"/>
    <w:rsid w:val="002F5304"/>
    <w:rsid w:val="002F714B"/>
    <w:rsid w:val="003001D0"/>
    <w:rsid w:val="0030030F"/>
    <w:rsid w:val="00301D80"/>
    <w:rsid w:val="00301DE7"/>
    <w:rsid w:val="003026A0"/>
    <w:rsid w:val="00302DF9"/>
    <w:rsid w:val="003041E0"/>
    <w:rsid w:val="0030563B"/>
    <w:rsid w:val="00305DAA"/>
    <w:rsid w:val="00306241"/>
    <w:rsid w:val="003073B9"/>
    <w:rsid w:val="00307E63"/>
    <w:rsid w:val="003105EB"/>
    <w:rsid w:val="00310D9A"/>
    <w:rsid w:val="0031121A"/>
    <w:rsid w:val="00311B17"/>
    <w:rsid w:val="003133F1"/>
    <w:rsid w:val="00313BD2"/>
    <w:rsid w:val="003161B9"/>
    <w:rsid w:val="003172DC"/>
    <w:rsid w:val="003176F1"/>
    <w:rsid w:val="0032086B"/>
    <w:rsid w:val="003208C2"/>
    <w:rsid w:val="00320C3A"/>
    <w:rsid w:val="003211D6"/>
    <w:rsid w:val="00323D2C"/>
    <w:rsid w:val="003243BA"/>
    <w:rsid w:val="00324E66"/>
    <w:rsid w:val="00324F4D"/>
    <w:rsid w:val="003255FD"/>
    <w:rsid w:val="00325AE3"/>
    <w:rsid w:val="00326069"/>
    <w:rsid w:val="00326331"/>
    <w:rsid w:val="0032638F"/>
    <w:rsid w:val="003272E0"/>
    <w:rsid w:val="00327E5D"/>
    <w:rsid w:val="00331565"/>
    <w:rsid w:val="00333345"/>
    <w:rsid w:val="00333705"/>
    <w:rsid w:val="00335A5E"/>
    <w:rsid w:val="00337C3B"/>
    <w:rsid w:val="0034032C"/>
    <w:rsid w:val="00341291"/>
    <w:rsid w:val="003426D1"/>
    <w:rsid w:val="00343806"/>
    <w:rsid w:val="003463C4"/>
    <w:rsid w:val="00347B20"/>
    <w:rsid w:val="00347EFF"/>
    <w:rsid w:val="00350D7C"/>
    <w:rsid w:val="00351CAD"/>
    <w:rsid w:val="00352C2D"/>
    <w:rsid w:val="00353629"/>
    <w:rsid w:val="0035462D"/>
    <w:rsid w:val="00354B33"/>
    <w:rsid w:val="00355886"/>
    <w:rsid w:val="00356766"/>
    <w:rsid w:val="00362359"/>
    <w:rsid w:val="00362EDD"/>
    <w:rsid w:val="00363968"/>
    <w:rsid w:val="0036459E"/>
    <w:rsid w:val="00364737"/>
    <w:rsid w:val="00364B41"/>
    <w:rsid w:val="003661AE"/>
    <w:rsid w:val="003667FF"/>
    <w:rsid w:val="00366816"/>
    <w:rsid w:val="003676CB"/>
    <w:rsid w:val="003677BD"/>
    <w:rsid w:val="00370943"/>
    <w:rsid w:val="003724CA"/>
    <w:rsid w:val="003726B5"/>
    <w:rsid w:val="0037290A"/>
    <w:rsid w:val="00373F83"/>
    <w:rsid w:val="00374847"/>
    <w:rsid w:val="00376209"/>
    <w:rsid w:val="00377F37"/>
    <w:rsid w:val="00381708"/>
    <w:rsid w:val="003824C2"/>
    <w:rsid w:val="00382C4D"/>
    <w:rsid w:val="00383096"/>
    <w:rsid w:val="00384561"/>
    <w:rsid w:val="00384605"/>
    <w:rsid w:val="0038467F"/>
    <w:rsid w:val="00385E77"/>
    <w:rsid w:val="00387011"/>
    <w:rsid w:val="0038701E"/>
    <w:rsid w:val="00387B0B"/>
    <w:rsid w:val="00390C6E"/>
    <w:rsid w:val="00390D6B"/>
    <w:rsid w:val="00392FAA"/>
    <w:rsid w:val="0039346C"/>
    <w:rsid w:val="00393D50"/>
    <w:rsid w:val="00395772"/>
    <w:rsid w:val="0039670E"/>
    <w:rsid w:val="003972FF"/>
    <w:rsid w:val="00397C21"/>
    <w:rsid w:val="003A0F87"/>
    <w:rsid w:val="003A1069"/>
    <w:rsid w:val="003A133F"/>
    <w:rsid w:val="003A229C"/>
    <w:rsid w:val="003A34B5"/>
    <w:rsid w:val="003A3DB5"/>
    <w:rsid w:val="003A41EF"/>
    <w:rsid w:val="003A527F"/>
    <w:rsid w:val="003A565C"/>
    <w:rsid w:val="003B092E"/>
    <w:rsid w:val="003B2EAB"/>
    <w:rsid w:val="003B40AD"/>
    <w:rsid w:val="003B437E"/>
    <w:rsid w:val="003B4381"/>
    <w:rsid w:val="003B5DDD"/>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006E"/>
    <w:rsid w:val="003D127F"/>
    <w:rsid w:val="003D1EDB"/>
    <w:rsid w:val="003D3519"/>
    <w:rsid w:val="003D3AC1"/>
    <w:rsid w:val="003D4028"/>
    <w:rsid w:val="003D4B16"/>
    <w:rsid w:val="003D4EF1"/>
    <w:rsid w:val="003D4FA1"/>
    <w:rsid w:val="003D53B7"/>
    <w:rsid w:val="003D5678"/>
    <w:rsid w:val="003E01A2"/>
    <w:rsid w:val="003E06FD"/>
    <w:rsid w:val="003E136B"/>
    <w:rsid w:val="003E16BE"/>
    <w:rsid w:val="003E17A4"/>
    <w:rsid w:val="003E4022"/>
    <w:rsid w:val="003E4BCC"/>
    <w:rsid w:val="003E676B"/>
    <w:rsid w:val="003F11FC"/>
    <w:rsid w:val="003F209E"/>
    <w:rsid w:val="003F24B6"/>
    <w:rsid w:val="003F2920"/>
    <w:rsid w:val="003F3214"/>
    <w:rsid w:val="003F4E28"/>
    <w:rsid w:val="003F7CC9"/>
    <w:rsid w:val="004006E8"/>
    <w:rsid w:val="00401855"/>
    <w:rsid w:val="0040228D"/>
    <w:rsid w:val="0040451F"/>
    <w:rsid w:val="00405B0B"/>
    <w:rsid w:val="0040702D"/>
    <w:rsid w:val="004107D7"/>
    <w:rsid w:val="0041217D"/>
    <w:rsid w:val="0041304C"/>
    <w:rsid w:val="00413B92"/>
    <w:rsid w:val="00413F2F"/>
    <w:rsid w:val="00414017"/>
    <w:rsid w:val="004141BB"/>
    <w:rsid w:val="0041434A"/>
    <w:rsid w:val="004174EF"/>
    <w:rsid w:val="00417846"/>
    <w:rsid w:val="004202DC"/>
    <w:rsid w:val="004202E2"/>
    <w:rsid w:val="004216FF"/>
    <w:rsid w:val="00421DF5"/>
    <w:rsid w:val="004222EE"/>
    <w:rsid w:val="0042280C"/>
    <w:rsid w:val="00425C4E"/>
    <w:rsid w:val="00425DDD"/>
    <w:rsid w:val="00427D3B"/>
    <w:rsid w:val="00431669"/>
    <w:rsid w:val="00431C1A"/>
    <w:rsid w:val="004322B3"/>
    <w:rsid w:val="00432BC9"/>
    <w:rsid w:val="00432BE2"/>
    <w:rsid w:val="00432F4A"/>
    <w:rsid w:val="0043391C"/>
    <w:rsid w:val="00433F9F"/>
    <w:rsid w:val="00434BA3"/>
    <w:rsid w:val="0043796F"/>
    <w:rsid w:val="00441FD9"/>
    <w:rsid w:val="004433CF"/>
    <w:rsid w:val="00443D6F"/>
    <w:rsid w:val="0044406B"/>
    <w:rsid w:val="004462DA"/>
    <w:rsid w:val="0044738E"/>
    <w:rsid w:val="004474C6"/>
    <w:rsid w:val="004511CD"/>
    <w:rsid w:val="00451527"/>
    <w:rsid w:val="00451660"/>
    <w:rsid w:val="00452280"/>
    <w:rsid w:val="0045264E"/>
    <w:rsid w:val="004541ED"/>
    <w:rsid w:val="00454BAD"/>
    <w:rsid w:val="00457432"/>
    <w:rsid w:val="0046067A"/>
    <w:rsid w:val="00460A99"/>
    <w:rsid w:val="00461101"/>
    <w:rsid w:val="004624C7"/>
    <w:rsid w:val="0046255A"/>
    <w:rsid w:val="00463D4C"/>
    <w:rsid w:val="00465587"/>
    <w:rsid w:val="004657C7"/>
    <w:rsid w:val="00465C07"/>
    <w:rsid w:val="00466E1F"/>
    <w:rsid w:val="0046720C"/>
    <w:rsid w:val="0047086C"/>
    <w:rsid w:val="00471D8C"/>
    <w:rsid w:val="00472D13"/>
    <w:rsid w:val="00473C72"/>
    <w:rsid w:val="0047489A"/>
    <w:rsid w:val="00474A69"/>
    <w:rsid w:val="00474B04"/>
    <w:rsid w:val="00476AF3"/>
    <w:rsid w:val="00476B40"/>
    <w:rsid w:val="00477252"/>
    <w:rsid w:val="00477455"/>
    <w:rsid w:val="004779FB"/>
    <w:rsid w:val="00477D46"/>
    <w:rsid w:val="0048018B"/>
    <w:rsid w:val="0048632C"/>
    <w:rsid w:val="00487060"/>
    <w:rsid w:val="004901A6"/>
    <w:rsid w:val="00490325"/>
    <w:rsid w:val="00490A01"/>
    <w:rsid w:val="00490B45"/>
    <w:rsid w:val="00490C92"/>
    <w:rsid w:val="0049282E"/>
    <w:rsid w:val="0049322D"/>
    <w:rsid w:val="004937F8"/>
    <w:rsid w:val="00493A0E"/>
    <w:rsid w:val="004977B3"/>
    <w:rsid w:val="004977E5"/>
    <w:rsid w:val="004A10EE"/>
    <w:rsid w:val="004A12C5"/>
    <w:rsid w:val="004A1F7B"/>
    <w:rsid w:val="004A3412"/>
    <w:rsid w:val="004A34B4"/>
    <w:rsid w:val="004A34E6"/>
    <w:rsid w:val="004A40FB"/>
    <w:rsid w:val="004A6526"/>
    <w:rsid w:val="004B0BB6"/>
    <w:rsid w:val="004B15E8"/>
    <w:rsid w:val="004B1812"/>
    <w:rsid w:val="004B18E1"/>
    <w:rsid w:val="004B2692"/>
    <w:rsid w:val="004B32EB"/>
    <w:rsid w:val="004B64B4"/>
    <w:rsid w:val="004B77BE"/>
    <w:rsid w:val="004B7BCF"/>
    <w:rsid w:val="004C0C6E"/>
    <w:rsid w:val="004C14B0"/>
    <w:rsid w:val="004C25E8"/>
    <w:rsid w:val="004C3937"/>
    <w:rsid w:val="004C3DCD"/>
    <w:rsid w:val="004C420C"/>
    <w:rsid w:val="004C44D2"/>
    <w:rsid w:val="004C4923"/>
    <w:rsid w:val="004C4CA2"/>
    <w:rsid w:val="004C5BBC"/>
    <w:rsid w:val="004C6780"/>
    <w:rsid w:val="004C6EF6"/>
    <w:rsid w:val="004D12EF"/>
    <w:rsid w:val="004D2D55"/>
    <w:rsid w:val="004D3578"/>
    <w:rsid w:val="004D380D"/>
    <w:rsid w:val="004D4335"/>
    <w:rsid w:val="004D5501"/>
    <w:rsid w:val="004D60AF"/>
    <w:rsid w:val="004D6C16"/>
    <w:rsid w:val="004D6FD4"/>
    <w:rsid w:val="004D7A34"/>
    <w:rsid w:val="004D7B60"/>
    <w:rsid w:val="004E20D7"/>
    <w:rsid w:val="004E213A"/>
    <w:rsid w:val="004E22ED"/>
    <w:rsid w:val="004E236C"/>
    <w:rsid w:val="004E2ECF"/>
    <w:rsid w:val="004E4988"/>
    <w:rsid w:val="004E4C70"/>
    <w:rsid w:val="004E4E09"/>
    <w:rsid w:val="004E656D"/>
    <w:rsid w:val="004E6D2F"/>
    <w:rsid w:val="004F10E9"/>
    <w:rsid w:val="004F186F"/>
    <w:rsid w:val="004F1E7F"/>
    <w:rsid w:val="004F308B"/>
    <w:rsid w:val="004F33D5"/>
    <w:rsid w:val="004F358B"/>
    <w:rsid w:val="004F3733"/>
    <w:rsid w:val="004F3ADA"/>
    <w:rsid w:val="004F4540"/>
    <w:rsid w:val="004F73A7"/>
    <w:rsid w:val="004F7C51"/>
    <w:rsid w:val="004F7EB5"/>
    <w:rsid w:val="00500F69"/>
    <w:rsid w:val="00501496"/>
    <w:rsid w:val="00501D49"/>
    <w:rsid w:val="00502102"/>
    <w:rsid w:val="00502E8D"/>
    <w:rsid w:val="00503171"/>
    <w:rsid w:val="00503CB5"/>
    <w:rsid w:val="00506C28"/>
    <w:rsid w:val="00506E96"/>
    <w:rsid w:val="005075B6"/>
    <w:rsid w:val="00511871"/>
    <w:rsid w:val="00512C6C"/>
    <w:rsid w:val="00512EAD"/>
    <w:rsid w:val="00512FDF"/>
    <w:rsid w:val="005134A6"/>
    <w:rsid w:val="00513CB8"/>
    <w:rsid w:val="00514D31"/>
    <w:rsid w:val="005154AF"/>
    <w:rsid w:val="00515659"/>
    <w:rsid w:val="005169B6"/>
    <w:rsid w:val="00516A0D"/>
    <w:rsid w:val="00516D50"/>
    <w:rsid w:val="005214BC"/>
    <w:rsid w:val="005236B8"/>
    <w:rsid w:val="00524A37"/>
    <w:rsid w:val="00525FEC"/>
    <w:rsid w:val="00526B92"/>
    <w:rsid w:val="00527C31"/>
    <w:rsid w:val="00527F2A"/>
    <w:rsid w:val="00531A61"/>
    <w:rsid w:val="00531FAA"/>
    <w:rsid w:val="00534672"/>
    <w:rsid w:val="00534DA0"/>
    <w:rsid w:val="005352A8"/>
    <w:rsid w:val="00535EC5"/>
    <w:rsid w:val="00535EFB"/>
    <w:rsid w:val="00536A0E"/>
    <w:rsid w:val="00537568"/>
    <w:rsid w:val="00542000"/>
    <w:rsid w:val="005437AB"/>
    <w:rsid w:val="005438E7"/>
    <w:rsid w:val="00543E6C"/>
    <w:rsid w:val="00544339"/>
    <w:rsid w:val="00545A98"/>
    <w:rsid w:val="0054761B"/>
    <w:rsid w:val="00547A10"/>
    <w:rsid w:val="00547C85"/>
    <w:rsid w:val="0055000F"/>
    <w:rsid w:val="005507FA"/>
    <w:rsid w:val="00551763"/>
    <w:rsid w:val="005525D5"/>
    <w:rsid w:val="0055422F"/>
    <w:rsid w:val="005545EE"/>
    <w:rsid w:val="00555373"/>
    <w:rsid w:val="00555852"/>
    <w:rsid w:val="00557338"/>
    <w:rsid w:val="00561450"/>
    <w:rsid w:val="00561543"/>
    <w:rsid w:val="005619F2"/>
    <w:rsid w:val="00562466"/>
    <w:rsid w:val="005625DD"/>
    <w:rsid w:val="005642A1"/>
    <w:rsid w:val="00565087"/>
    <w:rsid w:val="0056573F"/>
    <w:rsid w:val="0056656C"/>
    <w:rsid w:val="00571279"/>
    <w:rsid w:val="00572216"/>
    <w:rsid w:val="00572337"/>
    <w:rsid w:val="00572564"/>
    <w:rsid w:val="00572895"/>
    <w:rsid w:val="005728E1"/>
    <w:rsid w:val="005739BD"/>
    <w:rsid w:val="005739CE"/>
    <w:rsid w:val="00575070"/>
    <w:rsid w:val="005752D5"/>
    <w:rsid w:val="0057598B"/>
    <w:rsid w:val="0058077E"/>
    <w:rsid w:val="005810BF"/>
    <w:rsid w:val="00583007"/>
    <w:rsid w:val="00584044"/>
    <w:rsid w:val="0058407D"/>
    <w:rsid w:val="0058460B"/>
    <w:rsid w:val="00584FEE"/>
    <w:rsid w:val="005906FC"/>
    <w:rsid w:val="00591E74"/>
    <w:rsid w:val="0059328F"/>
    <w:rsid w:val="005933DF"/>
    <w:rsid w:val="005946D7"/>
    <w:rsid w:val="00594B6F"/>
    <w:rsid w:val="005950ED"/>
    <w:rsid w:val="0059578E"/>
    <w:rsid w:val="00595AAB"/>
    <w:rsid w:val="00596097"/>
    <w:rsid w:val="00596788"/>
    <w:rsid w:val="00596B5D"/>
    <w:rsid w:val="0059778B"/>
    <w:rsid w:val="005A1070"/>
    <w:rsid w:val="005A1953"/>
    <w:rsid w:val="005A36F1"/>
    <w:rsid w:val="005A4598"/>
    <w:rsid w:val="005A4665"/>
    <w:rsid w:val="005A49C6"/>
    <w:rsid w:val="005A4D6D"/>
    <w:rsid w:val="005A68D5"/>
    <w:rsid w:val="005A6CA2"/>
    <w:rsid w:val="005B03A7"/>
    <w:rsid w:val="005B36A3"/>
    <w:rsid w:val="005B5247"/>
    <w:rsid w:val="005B598B"/>
    <w:rsid w:val="005B6743"/>
    <w:rsid w:val="005B7511"/>
    <w:rsid w:val="005C007C"/>
    <w:rsid w:val="005C0359"/>
    <w:rsid w:val="005C1A18"/>
    <w:rsid w:val="005C2F10"/>
    <w:rsid w:val="005C3590"/>
    <w:rsid w:val="005C4665"/>
    <w:rsid w:val="005C4726"/>
    <w:rsid w:val="005C64F2"/>
    <w:rsid w:val="005C6640"/>
    <w:rsid w:val="005C6D6A"/>
    <w:rsid w:val="005C735F"/>
    <w:rsid w:val="005C76A8"/>
    <w:rsid w:val="005C78A8"/>
    <w:rsid w:val="005D0504"/>
    <w:rsid w:val="005D1091"/>
    <w:rsid w:val="005D10CB"/>
    <w:rsid w:val="005D110E"/>
    <w:rsid w:val="005D2171"/>
    <w:rsid w:val="005D2C61"/>
    <w:rsid w:val="005D2D0D"/>
    <w:rsid w:val="005D2ED5"/>
    <w:rsid w:val="005D3AC8"/>
    <w:rsid w:val="005D4207"/>
    <w:rsid w:val="005D6E49"/>
    <w:rsid w:val="005D725F"/>
    <w:rsid w:val="005D7358"/>
    <w:rsid w:val="005E28FB"/>
    <w:rsid w:val="005E3E3A"/>
    <w:rsid w:val="005F0970"/>
    <w:rsid w:val="005F0D6D"/>
    <w:rsid w:val="005F2403"/>
    <w:rsid w:val="005F2F16"/>
    <w:rsid w:val="005F3EB9"/>
    <w:rsid w:val="005F579C"/>
    <w:rsid w:val="005F7764"/>
    <w:rsid w:val="00600A62"/>
    <w:rsid w:val="0060107D"/>
    <w:rsid w:val="00601EDF"/>
    <w:rsid w:val="00601F46"/>
    <w:rsid w:val="006024AF"/>
    <w:rsid w:val="00602F40"/>
    <w:rsid w:val="00603B63"/>
    <w:rsid w:val="00603D62"/>
    <w:rsid w:val="00604294"/>
    <w:rsid w:val="006048A8"/>
    <w:rsid w:val="00605CF7"/>
    <w:rsid w:val="006067E9"/>
    <w:rsid w:val="0060686C"/>
    <w:rsid w:val="00606E38"/>
    <w:rsid w:val="006079AA"/>
    <w:rsid w:val="0061000C"/>
    <w:rsid w:val="00610FFB"/>
    <w:rsid w:val="00611566"/>
    <w:rsid w:val="00611868"/>
    <w:rsid w:val="0061204E"/>
    <w:rsid w:val="0061216D"/>
    <w:rsid w:val="00613366"/>
    <w:rsid w:val="006148EC"/>
    <w:rsid w:val="00614C12"/>
    <w:rsid w:val="00614ECF"/>
    <w:rsid w:val="006150D4"/>
    <w:rsid w:val="006160D7"/>
    <w:rsid w:val="00617C43"/>
    <w:rsid w:val="00620B1F"/>
    <w:rsid w:val="00622FDA"/>
    <w:rsid w:val="006237EE"/>
    <w:rsid w:val="00624054"/>
    <w:rsid w:val="00624813"/>
    <w:rsid w:val="00624BC8"/>
    <w:rsid w:val="00624C07"/>
    <w:rsid w:val="00625292"/>
    <w:rsid w:val="0062582C"/>
    <w:rsid w:val="00625B0A"/>
    <w:rsid w:val="00625B53"/>
    <w:rsid w:val="00626C75"/>
    <w:rsid w:val="00630079"/>
    <w:rsid w:val="006303D8"/>
    <w:rsid w:val="00632396"/>
    <w:rsid w:val="006326D4"/>
    <w:rsid w:val="00632A28"/>
    <w:rsid w:val="00632C20"/>
    <w:rsid w:val="006337B1"/>
    <w:rsid w:val="00634317"/>
    <w:rsid w:val="006353F3"/>
    <w:rsid w:val="00635845"/>
    <w:rsid w:val="006366DF"/>
    <w:rsid w:val="00640307"/>
    <w:rsid w:val="00640B97"/>
    <w:rsid w:val="00640FCE"/>
    <w:rsid w:val="006416D5"/>
    <w:rsid w:val="00641762"/>
    <w:rsid w:val="00643067"/>
    <w:rsid w:val="00643114"/>
    <w:rsid w:val="00643340"/>
    <w:rsid w:val="00644149"/>
    <w:rsid w:val="00646509"/>
    <w:rsid w:val="00646D99"/>
    <w:rsid w:val="006479C4"/>
    <w:rsid w:val="0065021B"/>
    <w:rsid w:val="006504D6"/>
    <w:rsid w:val="00650567"/>
    <w:rsid w:val="006510E9"/>
    <w:rsid w:val="00651C80"/>
    <w:rsid w:val="00652B9E"/>
    <w:rsid w:val="00652FA6"/>
    <w:rsid w:val="00653358"/>
    <w:rsid w:val="0065352E"/>
    <w:rsid w:val="00653DDB"/>
    <w:rsid w:val="006541A1"/>
    <w:rsid w:val="00654596"/>
    <w:rsid w:val="00654F4E"/>
    <w:rsid w:val="006551BB"/>
    <w:rsid w:val="00655298"/>
    <w:rsid w:val="00655932"/>
    <w:rsid w:val="00656910"/>
    <w:rsid w:val="00656B94"/>
    <w:rsid w:val="00656E05"/>
    <w:rsid w:val="006574C0"/>
    <w:rsid w:val="00657CA6"/>
    <w:rsid w:val="0066096B"/>
    <w:rsid w:val="00661C22"/>
    <w:rsid w:val="00662345"/>
    <w:rsid w:val="0066346B"/>
    <w:rsid w:val="0066417C"/>
    <w:rsid w:val="006662B7"/>
    <w:rsid w:val="006666DA"/>
    <w:rsid w:val="00670C14"/>
    <w:rsid w:val="00671109"/>
    <w:rsid w:val="006721E6"/>
    <w:rsid w:val="00672522"/>
    <w:rsid w:val="00672E4A"/>
    <w:rsid w:val="00674D79"/>
    <w:rsid w:val="00677439"/>
    <w:rsid w:val="0067758B"/>
    <w:rsid w:val="0067783E"/>
    <w:rsid w:val="00677F5B"/>
    <w:rsid w:val="00682727"/>
    <w:rsid w:val="00682BF2"/>
    <w:rsid w:val="00684C62"/>
    <w:rsid w:val="00685063"/>
    <w:rsid w:val="006854C3"/>
    <w:rsid w:val="006909AC"/>
    <w:rsid w:val="00690ED2"/>
    <w:rsid w:val="00693E78"/>
    <w:rsid w:val="00694CEF"/>
    <w:rsid w:val="00694F59"/>
    <w:rsid w:val="00695261"/>
    <w:rsid w:val="00696821"/>
    <w:rsid w:val="006978BD"/>
    <w:rsid w:val="006A13E1"/>
    <w:rsid w:val="006A19A8"/>
    <w:rsid w:val="006A1A2B"/>
    <w:rsid w:val="006A242E"/>
    <w:rsid w:val="006A26F7"/>
    <w:rsid w:val="006A416F"/>
    <w:rsid w:val="006A45A9"/>
    <w:rsid w:val="006A4A4B"/>
    <w:rsid w:val="006A758E"/>
    <w:rsid w:val="006A7CB5"/>
    <w:rsid w:val="006B11C3"/>
    <w:rsid w:val="006B161F"/>
    <w:rsid w:val="006B200A"/>
    <w:rsid w:val="006B2C4A"/>
    <w:rsid w:val="006B4C2F"/>
    <w:rsid w:val="006B670E"/>
    <w:rsid w:val="006B6D38"/>
    <w:rsid w:val="006B7FC0"/>
    <w:rsid w:val="006C02BC"/>
    <w:rsid w:val="006C13E8"/>
    <w:rsid w:val="006C1B70"/>
    <w:rsid w:val="006C2167"/>
    <w:rsid w:val="006C3B41"/>
    <w:rsid w:val="006C514A"/>
    <w:rsid w:val="006C55A3"/>
    <w:rsid w:val="006C5796"/>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726D"/>
    <w:rsid w:val="006D7694"/>
    <w:rsid w:val="006E0403"/>
    <w:rsid w:val="006E1057"/>
    <w:rsid w:val="006E1417"/>
    <w:rsid w:val="006E19AF"/>
    <w:rsid w:val="006E22C3"/>
    <w:rsid w:val="006E401D"/>
    <w:rsid w:val="006E4AE6"/>
    <w:rsid w:val="006E75ED"/>
    <w:rsid w:val="006F1D87"/>
    <w:rsid w:val="006F4552"/>
    <w:rsid w:val="006F4C4E"/>
    <w:rsid w:val="006F69EC"/>
    <w:rsid w:val="006F6A2C"/>
    <w:rsid w:val="00701313"/>
    <w:rsid w:val="00701323"/>
    <w:rsid w:val="00704FF2"/>
    <w:rsid w:val="00705BC0"/>
    <w:rsid w:val="00705E04"/>
    <w:rsid w:val="007069DC"/>
    <w:rsid w:val="00710201"/>
    <w:rsid w:val="007102CD"/>
    <w:rsid w:val="00710323"/>
    <w:rsid w:val="0071056C"/>
    <w:rsid w:val="00710D4C"/>
    <w:rsid w:val="0071194B"/>
    <w:rsid w:val="00712697"/>
    <w:rsid w:val="007129D3"/>
    <w:rsid w:val="00713E60"/>
    <w:rsid w:val="0072023D"/>
    <w:rsid w:val="0072073A"/>
    <w:rsid w:val="007217A0"/>
    <w:rsid w:val="00721D97"/>
    <w:rsid w:val="00722548"/>
    <w:rsid w:val="00723B0B"/>
    <w:rsid w:val="00724053"/>
    <w:rsid w:val="00724DB3"/>
    <w:rsid w:val="00724F42"/>
    <w:rsid w:val="00725C33"/>
    <w:rsid w:val="00727D0B"/>
    <w:rsid w:val="007303C5"/>
    <w:rsid w:val="007304B2"/>
    <w:rsid w:val="0073133A"/>
    <w:rsid w:val="007316D6"/>
    <w:rsid w:val="00731C9A"/>
    <w:rsid w:val="0073288A"/>
    <w:rsid w:val="00732B74"/>
    <w:rsid w:val="007335FE"/>
    <w:rsid w:val="007342B5"/>
    <w:rsid w:val="0073449A"/>
    <w:rsid w:val="00734A5B"/>
    <w:rsid w:val="0073620F"/>
    <w:rsid w:val="00737B6B"/>
    <w:rsid w:val="00740C0A"/>
    <w:rsid w:val="00741328"/>
    <w:rsid w:val="00742288"/>
    <w:rsid w:val="00742482"/>
    <w:rsid w:val="00743E9A"/>
    <w:rsid w:val="00744626"/>
    <w:rsid w:val="00744E76"/>
    <w:rsid w:val="00745166"/>
    <w:rsid w:val="007453B8"/>
    <w:rsid w:val="00745645"/>
    <w:rsid w:val="00745AC8"/>
    <w:rsid w:val="007469FD"/>
    <w:rsid w:val="00746A9C"/>
    <w:rsid w:val="00746FD3"/>
    <w:rsid w:val="00747B6B"/>
    <w:rsid w:val="00751040"/>
    <w:rsid w:val="007522E2"/>
    <w:rsid w:val="0075287B"/>
    <w:rsid w:val="00753B28"/>
    <w:rsid w:val="00753CE6"/>
    <w:rsid w:val="00753FF2"/>
    <w:rsid w:val="00754EB6"/>
    <w:rsid w:val="00755381"/>
    <w:rsid w:val="00755DB4"/>
    <w:rsid w:val="00756E85"/>
    <w:rsid w:val="00757D40"/>
    <w:rsid w:val="007603E3"/>
    <w:rsid w:val="00761926"/>
    <w:rsid w:val="0076307D"/>
    <w:rsid w:val="00763964"/>
    <w:rsid w:val="0076607C"/>
    <w:rsid w:val="007662B5"/>
    <w:rsid w:val="00770E44"/>
    <w:rsid w:val="0077370C"/>
    <w:rsid w:val="0077466B"/>
    <w:rsid w:val="00774940"/>
    <w:rsid w:val="0077751F"/>
    <w:rsid w:val="007778A0"/>
    <w:rsid w:val="00780CCB"/>
    <w:rsid w:val="007813E5"/>
    <w:rsid w:val="00781472"/>
    <w:rsid w:val="0078165B"/>
    <w:rsid w:val="00781F0F"/>
    <w:rsid w:val="00782664"/>
    <w:rsid w:val="007848CB"/>
    <w:rsid w:val="00784B22"/>
    <w:rsid w:val="00785029"/>
    <w:rsid w:val="0078534D"/>
    <w:rsid w:val="007864E8"/>
    <w:rsid w:val="00786FD9"/>
    <w:rsid w:val="0078727C"/>
    <w:rsid w:val="00787719"/>
    <w:rsid w:val="00787BAC"/>
    <w:rsid w:val="0079049D"/>
    <w:rsid w:val="00790FD3"/>
    <w:rsid w:val="0079169D"/>
    <w:rsid w:val="00792C78"/>
    <w:rsid w:val="007933A9"/>
    <w:rsid w:val="00793B9D"/>
    <w:rsid w:val="00793DC5"/>
    <w:rsid w:val="00794B9A"/>
    <w:rsid w:val="00794FF2"/>
    <w:rsid w:val="00795DEB"/>
    <w:rsid w:val="00796823"/>
    <w:rsid w:val="0079769B"/>
    <w:rsid w:val="00797785"/>
    <w:rsid w:val="00797AA0"/>
    <w:rsid w:val="007A0B25"/>
    <w:rsid w:val="007A0C28"/>
    <w:rsid w:val="007A2E55"/>
    <w:rsid w:val="007A3137"/>
    <w:rsid w:val="007A60C0"/>
    <w:rsid w:val="007A7099"/>
    <w:rsid w:val="007A74F5"/>
    <w:rsid w:val="007B09F5"/>
    <w:rsid w:val="007B18D8"/>
    <w:rsid w:val="007B20AA"/>
    <w:rsid w:val="007B2202"/>
    <w:rsid w:val="007B2A65"/>
    <w:rsid w:val="007B32DC"/>
    <w:rsid w:val="007B3C9A"/>
    <w:rsid w:val="007B57DE"/>
    <w:rsid w:val="007B5FCE"/>
    <w:rsid w:val="007B6350"/>
    <w:rsid w:val="007B7100"/>
    <w:rsid w:val="007B7CDE"/>
    <w:rsid w:val="007C016D"/>
    <w:rsid w:val="007C095F"/>
    <w:rsid w:val="007C1028"/>
    <w:rsid w:val="007C17D5"/>
    <w:rsid w:val="007C1A44"/>
    <w:rsid w:val="007C25AC"/>
    <w:rsid w:val="007C2DD0"/>
    <w:rsid w:val="007C3C8A"/>
    <w:rsid w:val="007C5294"/>
    <w:rsid w:val="007C563E"/>
    <w:rsid w:val="007C6BBA"/>
    <w:rsid w:val="007C7B54"/>
    <w:rsid w:val="007C7BB8"/>
    <w:rsid w:val="007D06E6"/>
    <w:rsid w:val="007D1A7F"/>
    <w:rsid w:val="007D2689"/>
    <w:rsid w:val="007D2A9D"/>
    <w:rsid w:val="007D41BF"/>
    <w:rsid w:val="007D4F8A"/>
    <w:rsid w:val="007D4FB2"/>
    <w:rsid w:val="007D5ACC"/>
    <w:rsid w:val="007D7952"/>
    <w:rsid w:val="007E09AC"/>
    <w:rsid w:val="007E1392"/>
    <w:rsid w:val="007E26E9"/>
    <w:rsid w:val="007E2EF9"/>
    <w:rsid w:val="007E2F16"/>
    <w:rsid w:val="007E34F3"/>
    <w:rsid w:val="007E370B"/>
    <w:rsid w:val="007E43E4"/>
    <w:rsid w:val="007E648C"/>
    <w:rsid w:val="007F03B5"/>
    <w:rsid w:val="007F09F2"/>
    <w:rsid w:val="007F0E79"/>
    <w:rsid w:val="007F2D37"/>
    <w:rsid w:val="007F2E08"/>
    <w:rsid w:val="007F30A3"/>
    <w:rsid w:val="007F4297"/>
    <w:rsid w:val="007F75E2"/>
    <w:rsid w:val="007F7AA7"/>
    <w:rsid w:val="007F7EC4"/>
    <w:rsid w:val="00800199"/>
    <w:rsid w:val="0080051E"/>
    <w:rsid w:val="00800B57"/>
    <w:rsid w:val="008028A4"/>
    <w:rsid w:val="00803EC1"/>
    <w:rsid w:val="008043F1"/>
    <w:rsid w:val="00804845"/>
    <w:rsid w:val="00805286"/>
    <w:rsid w:val="008056ED"/>
    <w:rsid w:val="00807B33"/>
    <w:rsid w:val="00807C64"/>
    <w:rsid w:val="00807E15"/>
    <w:rsid w:val="0081087E"/>
    <w:rsid w:val="00811105"/>
    <w:rsid w:val="008111E5"/>
    <w:rsid w:val="008113E7"/>
    <w:rsid w:val="00811B9A"/>
    <w:rsid w:val="00811D9D"/>
    <w:rsid w:val="00813245"/>
    <w:rsid w:val="00814BE5"/>
    <w:rsid w:val="00815AA2"/>
    <w:rsid w:val="00815CCD"/>
    <w:rsid w:val="00820098"/>
    <w:rsid w:val="00822D7B"/>
    <w:rsid w:val="00824D74"/>
    <w:rsid w:val="00825032"/>
    <w:rsid w:val="00825F97"/>
    <w:rsid w:val="00826273"/>
    <w:rsid w:val="0082689F"/>
    <w:rsid w:val="00827B46"/>
    <w:rsid w:val="00827D94"/>
    <w:rsid w:val="00830B22"/>
    <w:rsid w:val="00830E1C"/>
    <w:rsid w:val="00830EBB"/>
    <w:rsid w:val="008314DA"/>
    <w:rsid w:val="00832DF3"/>
    <w:rsid w:val="00833379"/>
    <w:rsid w:val="0083484D"/>
    <w:rsid w:val="00834FE2"/>
    <w:rsid w:val="008350FE"/>
    <w:rsid w:val="00836934"/>
    <w:rsid w:val="008378CB"/>
    <w:rsid w:val="00837E8F"/>
    <w:rsid w:val="0084067A"/>
    <w:rsid w:val="00840DE0"/>
    <w:rsid w:val="00842FBC"/>
    <w:rsid w:val="00843784"/>
    <w:rsid w:val="00844CDD"/>
    <w:rsid w:val="00844DD5"/>
    <w:rsid w:val="00845D11"/>
    <w:rsid w:val="00847C73"/>
    <w:rsid w:val="0085098A"/>
    <w:rsid w:val="00850A15"/>
    <w:rsid w:val="00850C3E"/>
    <w:rsid w:val="00851443"/>
    <w:rsid w:val="0085159C"/>
    <w:rsid w:val="008515D4"/>
    <w:rsid w:val="00853333"/>
    <w:rsid w:val="008533FD"/>
    <w:rsid w:val="008554CE"/>
    <w:rsid w:val="00856568"/>
    <w:rsid w:val="00860623"/>
    <w:rsid w:val="008607A8"/>
    <w:rsid w:val="00861551"/>
    <w:rsid w:val="00861FEE"/>
    <w:rsid w:val="00862027"/>
    <w:rsid w:val="0086217F"/>
    <w:rsid w:val="0086348D"/>
    <w:rsid w:val="0086354A"/>
    <w:rsid w:val="00863DB9"/>
    <w:rsid w:val="00864DE1"/>
    <w:rsid w:val="00865EDE"/>
    <w:rsid w:val="00866167"/>
    <w:rsid w:val="00866A0C"/>
    <w:rsid w:val="00870055"/>
    <w:rsid w:val="00870576"/>
    <w:rsid w:val="0087245B"/>
    <w:rsid w:val="00872697"/>
    <w:rsid w:val="008732D6"/>
    <w:rsid w:val="00873BE5"/>
    <w:rsid w:val="00874AB4"/>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10"/>
    <w:rsid w:val="008A0A83"/>
    <w:rsid w:val="008A115B"/>
    <w:rsid w:val="008A2511"/>
    <w:rsid w:val="008A331F"/>
    <w:rsid w:val="008A5C77"/>
    <w:rsid w:val="008A75DF"/>
    <w:rsid w:val="008B0001"/>
    <w:rsid w:val="008B1961"/>
    <w:rsid w:val="008B3C42"/>
    <w:rsid w:val="008B5306"/>
    <w:rsid w:val="008B63C9"/>
    <w:rsid w:val="008B74AF"/>
    <w:rsid w:val="008C1F69"/>
    <w:rsid w:val="008C218F"/>
    <w:rsid w:val="008C285A"/>
    <w:rsid w:val="008C2E2A"/>
    <w:rsid w:val="008C3057"/>
    <w:rsid w:val="008C3B37"/>
    <w:rsid w:val="008C3BA0"/>
    <w:rsid w:val="008C4E29"/>
    <w:rsid w:val="008C53B1"/>
    <w:rsid w:val="008C55C1"/>
    <w:rsid w:val="008C7C67"/>
    <w:rsid w:val="008D19D1"/>
    <w:rsid w:val="008D2580"/>
    <w:rsid w:val="008D2E4D"/>
    <w:rsid w:val="008D3BA5"/>
    <w:rsid w:val="008D49D8"/>
    <w:rsid w:val="008D5311"/>
    <w:rsid w:val="008D600A"/>
    <w:rsid w:val="008D61D6"/>
    <w:rsid w:val="008D6817"/>
    <w:rsid w:val="008E0681"/>
    <w:rsid w:val="008E0988"/>
    <w:rsid w:val="008E198F"/>
    <w:rsid w:val="008E1D3C"/>
    <w:rsid w:val="008E1F79"/>
    <w:rsid w:val="008E4AF8"/>
    <w:rsid w:val="008E53F1"/>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17827"/>
    <w:rsid w:val="0092120B"/>
    <w:rsid w:val="00921791"/>
    <w:rsid w:val="00921E6D"/>
    <w:rsid w:val="0092209D"/>
    <w:rsid w:val="00923655"/>
    <w:rsid w:val="00923C5B"/>
    <w:rsid w:val="0092601D"/>
    <w:rsid w:val="0092610E"/>
    <w:rsid w:val="0092614C"/>
    <w:rsid w:val="009275FC"/>
    <w:rsid w:val="00930EAF"/>
    <w:rsid w:val="00931699"/>
    <w:rsid w:val="009322D7"/>
    <w:rsid w:val="0093304B"/>
    <w:rsid w:val="00934224"/>
    <w:rsid w:val="00934A07"/>
    <w:rsid w:val="00936071"/>
    <w:rsid w:val="00936F38"/>
    <w:rsid w:val="009376AF"/>
    <w:rsid w:val="009376CD"/>
    <w:rsid w:val="00937D41"/>
    <w:rsid w:val="00940212"/>
    <w:rsid w:val="009428FC"/>
    <w:rsid w:val="00942EC2"/>
    <w:rsid w:val="0094331E"/>
    <w:rsid w:val="00944EC6"/>
    <w:rsid w:val="00945B9B"/>
    <w:rsid w:val="00946358"/>
    <w:rsid w:val="009504CA"/>
    <w:rsid w:val="009505D8"/>
    <w:rsid w:val="009508D2"/>
    <w:rsid w:val="00950B99"/>
    <w:rsid w:val="0095144D"/>
    <w:rsid w:val="00951780"/>
    <w:rsid w:val="00952941"/>
    <w:rsid w:val="00952D55"/>
    <w:rsid w:val="0095343C"/>
    <w:rsid w:val="00955ABB"/>
    <w:rsid w:val="00955E64"/>
    <w:rsid w:val="00955FB6"/>
    <w:rsid w:val="0095778B"/>
    <w:rsid w:val="009607A6"/>
    <w:rsid w:val="00960B8C"/>
    <w:rsid w:val="00961525"/>
    <w:rsid w:val="0096178B"/>
    <w:rsid w:val="00961B32"/>
    <w:rsid w:val="00962455"/>
    <w:rsid w:val="00962509"/>
    <w:rsid w:val="00965E6D"/>
    <w:rsid w:val="009668D7"/>
    <w:rsid w:val="00966E55"/>
    <w:rsid w:val="00967BA1"/>
    <w:rsid w:val="00970666"/>
    <w:rsid w:val="00970DB3"/>
    <w:rsid w:val="00971A5C"/>
    <w:rsid w:val="0097280A"/>
    <w:rsid w:val="0097296F"/>
    <w:rsid w:val="00972FBD"/>
    <w:rsid w:val="0097315E"/>
    <w:rsid w:val="00973D04"/>
    <w:rsid w:val="00973D67"/>
    <w:rsid w:val="00974218"/>
    <w:rsid w:val="00974BB0"/>
    <w:rsid w:val="00974CF6"/>
    <w:rsid w:val="009752D2"/>
    <w:rsid w:val="00975942"/>
    <w:rsid w:val="00975BCD"/>
    <w:rsid w:val="00975FF0"/>
    <w:rsid w:val="0097603C"/>
    <w:rsid w:val="00976290"/>
    <w:rsid w:val="00976735"/>
    <w:rsid w:val="00976D37"/>
    <w:rsid w:val="009770B6"/>
    <w:rsid w:val="00977122"/>
    <w:rsid w:val="00977609"/>
    <w:rsid w:val="00977EAC"/>
    <w:rsid w:val="00977F9E"/>
    <w:rsid w:val="00980130"/>
    <w:rsid w:val="00982DAE"/>
    <w:rsid w:val="00983FFE"/>
    <w:rsid w:val="009842FC"/>
    <w:rsid w:val="00986666"/>
    <w:rsid w:val="00986B60"/>
    <w:rsid w:val="00986FD2"/>
    <w:rsid w:val="0099153D"/>
    <w:rsid w:val="009928A9"/>
    <w:rsid w:val="009932BF"/>
    <w:rsid w:val="00995D8C"/>
    <w:rsid w:val="0099772A"/>
    <w:rsid w:val="00997F2F"/>
    <w:rsid w:val="00997FAD"/>
    <w:rsid w:val="009A07BF"/>
    <w:rsid w:val="009A0AF3"/>
    <w:rsid w:val="009A1C1C"/>
    <w:rsid w:val="009A2EEE"/>
    <w:rsid w:val="009A3DB7"/>
    <w:rsid w:val="009A4931"/>
    <w:rsid w:val="009A5858"/>
    <w:rsid w:val="009A5DBC"/>
    <w:rsid w:val="009A642A"/>
    <w:rsid w:val="009A6DD0"/>
    <w:rsid w:val="009B0786"/>
    <w:rsid w:val="009B07CD"/>
    <w:rsid w:val="009B13FA"/>
    <w:rsid w:val="009B2210"/>
    <w:rsid w:val="009B26F6"/>
    <w:rsid w:val="009B3827"/>
    <w:rsid w:val="009B4F1A"/>
    <w:rsid w:val="009B647D"/>
    <w:rsid w:val="009B7B06"/>
    <w:rsid w:val="009C19E9"/>
    <w:rsid w:val="009D0942"/>
    <w:rsid w:val="009D2435"/>
    <w:rsid w:val="009D34DE"/>
    <w:rsid w:val="009D3B87"/>
    <w:rsid w:val="009D5198"/>
    <w:rsid w:val="009D5A5D"/>
    <w:rsid w:val="009D5B32"/>
    <w:rsid w:val="009D6541"/>
    <w:rsid w:val="009D7467"/>
    <w:rsid w:val="009D74A6"/>
    <w:rsid w:val="009D74E4"/>
    <w:rsid w:val="009E0B98"/>
    <w:rsid w:val="009E0E87"/>
    <w:rsid w:val="009E10EF"/>
    <w:rsid w:val="009E2DC5"/>
    <w:rsid w:val="009E2F4E"/>
    <w:rsid w:val="009E4D8F"/>
    <w:rsid w:val="009E5096"/>
    <w:rsid w:val="009E5449"/>
    <w:rsid w:val="009E55AC"/>
    <w:rsid w:val="009E709B"/>
    <w:rsid w:val="009E7C34"/>
    <w:rsid w:val="009E7EC4"/>
    <w:rsid w:val="009F21D3"/>
    <w:rsid w:val="009F2CB9"/>
    <w:rsid w:val="009F3043"/>
    <w:rsid w:val="009F445F"/>
    <w:rsid w:val="009F4712"/>
    <w:rsid w:val="009F4AE1"/>
    <w:rsid w:val="009F5224"/>
    <w:rsid w:val="00A00170"/>
    <w:rsid w:val="00A0066E"/>
    <w:rsid w:val="00A0098A"/>
    <w:rsid w:val="00A027CA"/>
    <w:rsid w:val="00A03496"/>
    <w:rsid w:val="00A04422"/>
    <w:rsid w:val="00A10516"/>
    <w:rsid w:val="00A10F02"/>
    <w:rsid w:val="00A10F2C"/>
    <w:rsid w:val="00A12E91"/>
    <w:rsid w:val="00A13227"/>
    <w:rsid w:val="00A158A7"/>
    <w:rsid w:val="00A204CA"/>
    <w:rsid w:val="00A209D6"/>
    <w:rsid w:val="00A22465"/>
    <w:rsid w:val="00A22738"/>
    <w:rsid w:val="00A243DE"/>
    <w:rsid w:val="00A247E3"/>
    <w:rsid w:val="00A24F99"/>
    <w:rsid w:val="00A255A1"/>
    <w:rsid w:val="00A26ACD"/>
    <w:rsid w:val="00A272BB"/>
    <w:rsid w:val="00A27DC6"/>
    <w:rsid w:val="00A3023F"/>
    <w:rsid w:val="00A31A0A"/>
    <w:rsid w:val="00A31B24"/>
    <w:rsid w:val="00A33876"/>
    <w:rsid w:val="00A33D77"/>
    <w:rsid w:val="00A33FE1"/>
    <w:rsid w:val="00A347BE"/>
    <w:rsid w:val="00A34C56"/>
    <w:rsid w:val="00A36CDE"/>
    <w:rsid w:val="00A409FF"/>
    <w:rsid w:val="00A41829"/>
    <w:rsid w:val="00A419FA"/>
    <w:rsid w:val="00A430EC"/>
    <w:rsid w:val="00A4371D"/>
    <w:rsid w:val="00A44335"/>
    <w:rsid w:val="00A448B3"/>
    <w:rsid w:val="00A45463"/>
    <w:rsid w:val="00A45926"/>
    <w:rsid w:val="00A4645A"/>
    <w:rsid w:val="00A466D4"/>
    <w:rsid w:val="00A4688F"/>
    <w:rsid w:val="00A47F02"/>
    <w:rsid w:val="00A50064"/>
    <w:rsid w:val="00A5131C"/>
    <w:rsid w:val="00A51F1A"/>
    <w:rsid w:val="00A53724"/>
    <w:rsid w:val="00A54B2B"/>
    <w:rsid w:val="00A607F6"/>
    <w:rsid w:val="00A60806"/>
    <w:rsid w:val="00A6319E"/>
    <w:rsid w:val="00A631A0"/>
    <w:rsid w:val="00A639A6"/>
    <w:rsid w:val="00A64644"/>
    <w:rsid w:val="00A64AFF"/>
    <w:rsid w:val="00A657D6"/>
    <w:rsid w:val="00A65A57"/>
    <w:rsid w:val="00A664C3"/>
    <w:rsid w:val="00A67E60"/>
    <w:rsid w:val="00A67E7D"/>
    <w:rsid w:val="00A70838"/>
    <w:rsid w:val="00A725C5"/>
    <w:rsid w:val="00A72629"/>
    <w:rsid w:val="00A7298F"/>
    <w:rsid w:val="00A745A3"/>
    <w:rsid w:val="00A75A4F"/>
    <w:rsid w:val="00A76932"/>
    <w:rsid w:val="00A80BD4"/>
    <w:rsid w:val="00A82346"/>
    <w:rsid w:val="00A82C04"/>
    <w:rsid w:val="00A847AC"/>
    <w:rsid w:val="00A85369"/>
    <w:rsid w:val="00A85727"/>
    <w:rsid w:val="00A860CF"/>
    <w:rsid w:val="00A90727"/>
    <w:rsid w:val="00A910F5"/>
    <w:rsid w:val="00A91596"/>
    <w:rsid w:val="00A9474C"/>
    <w:rsid w:val="00A949C3"/>
    <w:rsid w:val="00A9671C"/>
    <w:rsid w:val="00AA0D63"/>
    <w:rsid w:val="00AA1553"/>
    <w:rsid w:val="00AA1BCE"/>
    <w:rsid w:val="00AA3187"/>
    <w:rsid w:val="00AA326A"/>
    <w:rsid w:val="00AA4CA6"/>
    <w:rsid w:val="00AA4F5A"/>
    <w:rsid w:val="00AA51F6"/>
    <w:rsid w:val="00AA5A02"/>
    <w:rsid w:val="00AA5BB3"/>
    <w:rsid w:val="00AA610D"/>
    <w:rsid w:val="00AA6D24"/>
    <w:rsid w:val="00AB0798"/>
    <w:rsid w:val="00AB0E23"/>
    <w:rsid w:val="00AB11DA"/>
    <w:rsid w:val="00AB20DF"/>
    <w:rsid w:val="00AB29AB"/>
    <w:rsid w:val="00AB2C03"/>
    <w:rsid w:val="00AB3296"/>
    <w:rsid w:val="00AB3DDD"/>
    <w:rsid w:val="00AB3E77"/>
    <w:rsid w:val="00AB4454"/>
    <w:rsid w:val="00AB6344"/>
    <w:rsid w:val="00AC167C"/>
    <w:rsid w:val="00AC3873"/>
    <w:rsid w:val="00AC4102"/>
    <w:rsid w:val="00AC4268"/>
    <w:rsid w:val="00AC4D2C"/>
    <w:rsid w:val="00AC507F"/>
    <w:rsid w:val="00AC5D59"/>
    <w:rsid w:val="00AC63F0"/>
    <w:rsid w:val="00AC6887"/>
    <w:rsid w:val="00AC6B3A"/>
    <w:rsid w:val="00AC75C5"/>
    <w:rsid w:val="00AD0180"/>
    <w:rsid w:val="00AD3082"/>
    <w:rsid w:val="00AD5336"/>
    <w:rsid w:val="00AE225B"/>
    <w:rsid w:val="00AE4095"/>
    <w:rsid w:val="00AE4140"/>
    <w:rsid w:val="00AE59C8"/>
    <w:rsid w:val="00AE5D2D"/>
    <w:rsid w:val="00AF0458"/>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41"/>
    <w:rsid w:val="00B11C8B"/>
    <w:rsid w:val="00B11EAC"/>
    <w:rsid w:val="00B13A48"/>
    <w:rsid w:val="00B14790"/>
    <w:rsid w:val="00B14B63"/>
    <w:rsid w:val="00B15449"/>
    <w:rsid w:val="00B1561E"/>
    <w:rsid w:val="00B157CB"/>
    <w:rsid w:val="00B15B76"/>
    <w:rsid w:val="00B161A6"/>
    <w:rsid w:val="00B16C2F"/>
    <w:rsid w:val="00B175B5"/>
    <w:rsid w:val="00B176C9"/>
    <w:rsid w:val="00B25D3B"/>
    <w:rsid w:val="00B25FC6"/>
    <w:rsid w:val="00B2602A"/>
    <w:rsid w:val="00B261CD"/>
    <w:rsid w:val="00B27303"/>
    <w:rsid w:val="00B30F22"/>
    <w:rsid w:val="00B314DB"/>
    <w:rsid w:val="00B31F1F"/>
    <w:rsid w:val="00B31FD6"/>
    <w:rsid w:val="00B3205D"/>
    <w:rsid w:val="00B329A6"/>
    <w:rsid w:val="00B33606"/>
    <w:rsid w:val="00B3382E"/>
    <w:rsid w:val="00B34577"/>
    <w:rsid w:val="00B35947"/>
    <w:rsid w:val="00B35B87"/>
    <w:rsid w:val="00B35D9F"/>
    <w:rsid w:val="00B40218"/>
    <w:rsid w:val="00B413AD"/>
    <w:rsid w:val="00B413F2"/>
    <w:rsid w:val="00B422C6"/>
    <w:rsid w:val="00B423D7"/>
    <w:rsid w:val="00B42B1D"/>
    <w:rsid w:val="00B4636F"/>
    <w:rsid w:val="00B46570"/>
    <w:rsid w:val="00B46E85"/>
    <w:rsid w:val="00B47C49"/>
    <w:rsid w:val="00B47FD1"/>
    <w:rsid w:val="00B50369"/>
    <w:rsid w:val="00B50F05"/>
    <w:rsid w:val="00B51007"/>
    <w:rsid w:val="00B516BB"/>
    <w:rsid w:val="00B53DBA"/>
    <w:rsid w:val="00B54E39"/>
    <w:rsid w:val="00B55159"/>
    <w:rsid w:val="00B606E6"/>
    <w:rsid w:val="00B60D60"/>
    <w:rsid w:val="00B60E57"/>
    <w:rsid w:val="00B624F1"/>
    <w:rsid w:val="00B626F4"/>
    <w:rsid w:val="00B65060"/>
    <w:rsid w:val="00B6526C"/>
    <w:rsid w:val="00B657DE"/>
    <w:rsid w:val="00B65AA8"/>
    <w:rsid w:val="00B6672E"/>
    <w:rsid w:val="00B66E42"/>
    <w:rsid w:val="00B6762A"/>
    <w:rsid w:val="00B710DA"/>
    <w:rsid w:val="00B726D8"/>
    <w:rsid w:val="00B72962"/>
    <w:rsid w:val="00B72F86"/>
    <w:rsid w:val="00B73674"/>
    <w:rsid w:val="00B7538C"/>
    <w:rsid w:val="00B76953"/>
    <w:rsid w:val="00B8075F"/>
    <w:rsid w:val="00B82162"/>
    <w:rsid w:val="00B826CB"/>
    <w:rsid w:val="00B84B49"/>
    <w:rsid w:val="00B84DB2"/>
    <w:rsid w:val="00B84F1B"/>
    <w:rsid w:val="00B84FC0"/>
    <w:rsid w:val="00B873FD"/>
    <w:rsid w:val="00B92655"/>
    <w:rsid w:val="00B94E32"/>
    <w:rsid w:val="00B965D1"/>
    <w:rsid w:val="00B968F7"/>
    <w:rsid w:val="00B97428"/>
    <w:rsid w:val="00BA0612"/>
    <w:rsid w:val="00BA18CB"/>
    <w:rsid w:val="00BA1A49"/>
    <w:rsid w:val="00BA2421"/>
    <w:rsid w:val="00BA344F"/>
    <w:rsid w:val="00BA4A76"/>
    <w:rsid w:val="00BA55D1"/>
    <w:rsid w:val="00BA56A5"/>
    <w:rsid w:val="00BA56AC"/>
    <w:rsid w:val="00BA646E"/>
    <w:rsid w:val="00BB0B81"/>
    <w:rsid w:val="00BB0EE6"/>
    <w:rsid w:val="00BB12BA"/>
    <w:rsid w:val="00BB15DE"/>
    <w:rsid w:val="00BB1F15"/>
    <w:rsid w:val="00BB242A"/>
    <w:rsid w:val="00BB2462"/>
    <w:rsid w:val="00BB3BBA"/>
    <w:rsid w:val="00BB7251"/>
    <w:rsid w:val="00BB745B"/>
    <w:rsid w:val="00BB7819"/>
    <w:rsid w:val="00BB7C42"/>
    <w:rsid w:val="00BC1BC3"/>
    <w:rsid w:val="00BC245E"/>
    <w:rsid w:val="00BC2CAC"/>
    <w:rsid w:val="00BC3240"/>
    <w:rsid w:val="00BC32E4"/>
    <w:rsid w:val="00BC3555"/>
    <w:rsid w:val="00BC6387"/>
    <w:rsid w:val="00BC69D2"/>
    <w:rsid w:val="00BC72C3"/>
    <w:rsid w:val="00BD03E5"/>
    <w:rsid w:val="00BD16AA"/>
    <w:rsid w:val="00BD2CE9"/>
    <w:rsid w:val="00BD5D0A"/>
    <w:rsid w:val="00BD5D7E"/>
    <w:rsid w:val="00BD5F2B"/>
    <w:rsid w:val="00BD6DC4"/>
    <w:rsid w:val="00BE034C"/>
    <w:rsid w:val="00BE07D3"/>
    <w:rsid w:val="00BE0A0C"/>
    <w:rsid w:val="00BE0C2F"/>
    <w:rsid w:val="00BE290B"/>
    <w:rsid w:val="00BE2A19"/>
    <w:rsid w:val="00BE2F6C"/>
    <w:rsid w:val="00BE48B1"/>
    <w:rsid w:val="00BE7451"/>
    <w:rsid w:val="00BF0764"/>
    <w:rsid w:val="00BF14F3"/>
    <w:rsid w:val="00BF3CBC"/>
    <w:rsid w:val="00BF409E"/>
    <w:rsid w:val="00BF4333"/>
    <w:rsid w:val="00BF4969"/>
    <w:rsid w:val="00BF5922"/>
    <w:rsid w:val="00BF60D5"/>
    <w:rsid w:val="00C00351"/>
    <w:rsid w:val="00C00512"/>
    <w:rsid w:val="00C0146E"/>
    <w:rsid w:val="00C01789"/>
    <w:rsid w:val="00C02BC9"/>
    <w:rsid w:val="00C03BCA"/>
    <w:rsid w:val="00C04A27"/>
    <w:rsid w:val="00C05F4A"/>
    <w:rsid w:val="00C060FE"/>
    <w:rsid w:val="00C11337"/>
    <w:rsid w:val="00C11561"/>
    <w:rsid w:val="00C11DEC"/>
    <w:rsid w:val="00C12B51"/>
    <w:rsid w:val="00C14248"/>
    <w:rsid w:val="00C14510"/>
    <w:rsid w:val="00C1493D"/>
    <w:rsid w:val="00C151D4"/>
    <w:rsid w:val="00C1670C"/>
    <w:rsid w:val="00C16ADA"/>
    <w:rsid w:val="00C17021"/>
    <w:rsid w:val="00C20BF4"/>
    <w:rsid w:val="00C21AA8"/>
    <w:rsid w:val="00C23F90"/>
    <w:rsid w:val="00C243E1"/>
    <w:rsid w:val="00C24650"/>
    <w:rsid w:val="00C25465"/>
    <w:rsid w:val="00C25AEA"/>
    <w:rsid w:val="00C30859"/>
    <w:rsid w:val="00C31B5A"/>
    <w:rsid w:val="00C31D0B"/>
    <w:rsid w:val="00C32649"/>
    <w:rsid w:val="00C33079"/>
    <w:rsid w:val="00C339E9"/>
    <w:rsid w:val="00C34F33"/>
    <w:rsid w:val="00C35A5C"/>
    <w:rsid w:val="00C37298"/>
    <w:rsid w:val="00C373DC"/>
    <w:rsid w:val="00C414E0"/>
    <w:rsid w:val="00C424AD"/>
    <w:rsid w:val="00C43E43"/>
    <w:rsid w:val="00C44D4E"/>
    <w:rsid w:val="00C45037"/>
    <w:rsid w:val="00C460F5"/>
    <w:rsid w:val="00C46E04"/>
    <w:rsid w:val="00C4721A"/>
    <w:rsid w:val="00C479AE"/>
    <w:rsid w:val="00C5010C"/>
    <w:rsid w:val="00C50881"/>
    <w:rsid w:val="00C508BB"/>
    <w:rsid w:val="00C5204F"/>
    <w:rsid w:val="00C5362D"/>
    <w:rsid w:val="00C54AE7"/>
    <w:rsid w:val="00C54B3F"/>
    <w:rsid w:val="00C54DA4"/>
    <w:rsid w:val="00C54F5D"/>
    <w:rsid w:val="00C55038"/>
    <w:rsid w:val="00C55A12"/>
    <w:rsid w:val="00C56C9F"/>
    <w:rsid w:val="00C60C9C"/>
    <w:rsid w:val="00C6198C"/>
    <w:rsid w:val="00C61FB8"/>
    <w:rsid w:val="00C637FD"/>
    <w:rsid w:val="00C640AB"/>
    <w:rsid w:val="00C6553E"/>
    <w:rsid w:val="00C66523"/>
    <w:rsid w:val="00C66B55"/>
    <w:rsid w:val="00C66D96"/>
    <w:rsid w:val="00C66E6D"/>
    <w:rsid w:val="00C67C4B"/>
    <w:rsid w:val="00C702D5"/>
    <w:rsid w:val="00C70DC4"/>
    <w:rsid w:val="00C717FC"/>
    <w:rsid w:val="00C71D50"/>
    <w:rsid w:val="00C738E0"/>
    <w:rsid w:val="00C74E92"/>
    <w:rsid w:val="00C760D4"/>
    <w:rsid w:val="00C76A1A"/>
    <w:rsid w:val="00C76A88"/>
    <w:rsid w:val="00C76B6B"/>
    <w:rsid w:val="00C779A7"/>
    <w:rsid w:val="00C81C79"/>
    <w:rsid w:val="00C81DF7"/>
    <w:rsid w:val="00C83895"/>
    <w:rsid w:val="00C83A13"/>
    <w:rsid w:val="00C844F8"/>
    <w:rsid w:val="00C84604"/>
    <w:rsid w:val="00C863AC"/>
    <w:rsid w:val="00C86F10"/>
    <w:rsid w:val="00C90258"/>
    <w:rsid w:val="00C9068C"/>
    <w:rsid w:val="00C90CAC"/>
    <w:rsid w:val="00C91F36"/>
    <w:rsid w:val="00C92831"/>
    <w:rsid w:val="00C92967"/>
    <w:rsid w:val="00C931CD"/>
    <w:rsid w:val="00C93774"/>
    <w:rsid w:val="00C939B9"/>
    <w:rsid w:val="00C94794"/>
    <w:rsid w:val="00C9773B"/>
    <w:rsid w:val="00CA06D8"/>
    <w:rsid w:val="00CA0FF2"/>
    <w:rsid w:val="00CA2222"/>
    <w:rsid w:val="00CA228E"/>
    <w:rsid w:val="00CA2885"/>
    <w:rsid w:val="00CA358C"/>
    <w:rsid w:val="00CA390E"/>
    <w:rsid w:val="00CA3D0C"/>
    <w:rsid w:val="00CA4156"/>
    <w:rsid w:val="00CA448B"/>
    <w:rsid w:val="00CA622F"/>
    <w:rsid w:val="00CA654B"/>
    <w:rsid w:val="00CA7092"/>
    <w:rsid w:val="00CB107C"/>
    <w:rsid w:val="00CB2E76"/>
    <w:rsid w:val="00CB3154"/>
    <w:rsid w:val="00CB40C7"/>
    <w:rsid w:val="00CB42BC"/>
    <w:rsid w:val="00CB4772"/>
    <w:rsid w:val="00CB6D0B"/>
    <w:rsid w:val="00CB72B8"/>
    <w:rsid w:val="00CC143A"/>
    <w:rsid w:val="00CC3C10"/>
    <w:rsid w:val="00CC3C7A"/>
    <w:rsid w:val="00CC4132"/>
    <w:rsid w:val="00CC4645"/>
    <w:rsid w:val="00CC50D8"/>
    <w:rsid w:val="00CC554F"/>
    <w:rsid w:val="00CC56CB"/>
    <w:rsid w:val="00CC5F5B"/>
    <w:rsid w:val="00CC70E9"/>
    <w:rsid w:val="00CD0963"/>
    <w:rsid w:val="00CD0BA8"/>
    <w:rsid w:val="00CD14F3"/>
    <w:rsid w:val="00CD1EBE"/>
    <w:rsid w:val="00CD4948"/>
    <w:rsid w:val="00CD4C7B"/>
    <w:rsid w:val="00CD4F02"/>
    <w:rsid w:val="00CD58FE"/>
    <w:rsid w:val="00CE08D1"/>
    <w:rsid w:val="00CE1B38"/>
    <w:rsid w:val="00CE282B"/>
    <w:rsid w:val="00CE31BB"/>
    <w:rsid w:val="00CE3B11"/>
    <w:rsid w:val="00CE7B23"/>
    <w:rsid w:val="00CF1441"/>
    <w:rsid w:val="00CF1E1A"/>
    <w:rsid w:val="00CF2423"/>
    <w:rsid w:val="00CF4D95"/>
    <w:rsid w:val="00CF73D9"/>
    <w:rsid w:val="00D00226"/>
    <w:rsid w:val="00D011CA"/>
    <w:rsid w:val="00D019F7"/>
    <w:rsid w:val="00D01A1A"/>
    <w:rsid w:val="00D01FB2"/>
    <w:rsid w:val="00D020FC"/>
    <w:rsid w:val="00D0327C"/>
    <w:rsid w:val="00D038C1"/>
    <w:rsid w:val="00D04E05"/>
    <w:rsid w:val="00D05639"/>
    <w:rsid w:val="00D06125"/>
    <w:rsid w:val="00D06188"/>
    <w:rsid w:val="00D115DB"/>
    <w:rsid w:val="00D127DD"/>
    <w:rsid w:val="00D12DDB"/>
    <w:rsid w:val="00D1769D"/>
    <w:rsid w:val="00D20EF6"/>
    <w:rsid w:val="00D20F7C"/>
    <w:rsid w:val="00D2161A"/>
    <w:rsid w:val="00D2306D"/>
    <w:rsid w:val="00D23C9F"/>
    <w:rsid w:val="00D24051"/>
    <w:rsid w:val="00D24C0D"/>
    <w:rsid w:val="00D30635"/>
    <w:rsid w:val="00D30C9E"/>
    <w:rsid w:val="00D32165"/>
    <w:rsid w:val="00D32ED2"/>
    <w:rsid w:val="00D32F85"/>
    <w:rsid w:val="00D33400"/>
    <w:rsid w:val="00D33BE3"/>
    <w:rsid w:val="00D33CDF"/>
    <w:rsid w:val="00D3498F"/>
    <w:rsid w:val="00D34AF7"/>
    <w:rsid w:val="00D34DD0"/>
    <w:rsid w:val="00D35DEB"/>
    <w:rsid w:val="00D36C63"/>
    <w:rsid w:val="00D3774D"/>
    <w:rsid w:val="00D3792D"/>
    <w:rsid w:val="00D40B7A"/>
    <w:rsid w:val="00D40BB8"/>
    <w:rsid w:val="00D43C85"/>
    <w:rsid w:val="00D43FB4"/>
    <w:rsid w:val="00D44D37"/>
    <w:rsid w:val="00D47CAD"/>
    <w:rsid w:val="00D507E3"/>
    <w:rsid w:val="00D51036"/>
    <w:rsid w:val="00D51BE4"/>
    <w:rsid w:val="00D520D1"/>
    <w:rsid w:val="00D52FC5"/>
    <w:rsid w:val="00D551E5"/>
    <w:rsid w:val="00D552ED"/>
    <w:rsid w:val="00D55E47"/>
    <w:rsid w:val="00D55FC5"/>
    <w:rsid w:val="00D5735E"/>
    <w:rsid w:val="00D57D7D"/>
    <w:rsid w:val="00D60C67"/>
    <w:rsid w:val="00D6175F"/>
    <w:rsid w:val="00D62E19"/>
    <w:rsid w:val="00D62E33"/>
    <w:rsid w:val="00D64B1C"/>
    <w:rsid w:val="00D6517A"/>
    <w:rsid w:val="00D67CD1"/>
    <w:rsid w:val="00D7022F"/>
    <w:rsid w:val="00D7257F"/>
    <w:rsid w:val="00D727AF"/>
    <w:rsid w:val="00D727BD"/>
    <w:rsid w:val="00D72A4A"/>
    <w:rsid w:val="00D72C64"/>
    <w:rsid w:val="00D738D6"/>
    <w:rsid w:val="00D74DB2"/>
    <w:rsid w:val="00D76809"/>
    <w:rsid w:val="00D7685B"/>
    <w:rsid w:val="00D80795"/>
    <w:rsid w:val="00D81114"/>
    <w:rsid w:val="00D81E48"/>
    <w:rsid w:val="00D82255"/>
    <w:rsid w:val="00D843A6"/>
    <w:rsid w:val="00D854BE"/>
    <w:rsid w:val="00D87009"/>
    <w:rsid w:val="00D87E00"/>
    <w:rsid w:val="00D91030"/>
    <w:rsid w:val="00D9134D"/>
    <w:rsid w:val="00D92DA4"/>
    <w:rsid w:val="00D93832"/>
    <w:rsid w:val="00D93914"/>
    <w:rsid w:val="00D939F8"/>
    <w:rsid w:val="00D96422"/>
    <w:rsid w:val="00D96D11"/>
    <w:rsid w:val="00D96E45"/>
    <w:rsid w:val="00D97596"/>
    <w:rsid w:val="00DA1000"/>
    <w:rsid w:val="00DA25D4"/>
    <w:rsid w:val="00DA29BD"/>
    <w:rsid w:val="00DA3414"/>
    <w:rsid w:val="00DA342D"/>
    <w:rsid w:val="00DA4833"/>
    <w:rsid w:val="00DA494F"/>
    <w:rsid w:val="00DA4D5B"/>
    <w:rsid w:val="00DA58F0"/>
    <w:rsid w:val="00DA6127"/>
    <w:rsid w:val="00DA7A03"/>
    <w:rsid w:val="00DA7D83"/>
    <w:rsid w:val="00DA7FF4"/>
    <w:rsid w:val="00DB01B2"/>
    <w:rsid w:val="00DB0A3F"/>
    <w:rsid w:val="00DB0C97"/>
    <w:rsid w:val="00DB0DB8"/>
    <w:rsid w:val="00DB0FBA"/>
    <w:rsid w:val="00DB1586"/>
    <w:rsid w:val="00DB159F"/>
    <w:rsid w:val="00DB1818"/>
    <w:rsid w:val="00DB1F9F"/>
    <w:rsid w:val="00DB3918"/>
    <w:rsid w:val="00DB3A55"/>
    <w:rsid w:val="00DB4FDE"/>
    <w:rsid w:val="00DB74A8"/>
    <w:rsid w:val="00DC309B"/>
    <w:rsid w:val="00DC33B1"/>
    <w:rsid w:val="00DC346A"/>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38CD"/>
    <w:rsid w:val="00DE3AFA"/>
    <w:rsid w:val="00DE491C"/>
    <w:rsid w:val="00DE52F6"/>
    <w:rsid w:val="00DE578B"/>
    <w:rsid w:val="00DE6CCA"/>
    <w:rsid w:val="00DF0044"/>
    <w:rsid w:val="00DF0B46"/>
    <w:rsid w:val="00DF1F3F"/>
    <w:rsid w:val="00DF218F"/>
    <w:rsid w:val="00DF3CF4"/>
    <w:rsid w:val="00DF4645"/>
    <w:rsid w:val="00DF6554"/>
    <w:rsid w:val="00DF6C1E"/>
    <w:rsid w:val="00DF7834"/>
    <w:rsid w:val="00E00D16"/>
    <w:rsid w:val="00E0144C"/>
    <w:rsid w:val="00E02228"/>
    <w:rsid w:val="00E0267E"/>
    <w:rsid w:val="00E02E2A"/>
    <w:rsid w:val="00E03459"/>
    <w:rsid w:val="00E053D4"/>
    <w:rsid w:val="00E05880"/>
    <w:rsid w:val="00E05F1D"/>
    <w:rsid w:val="00E06E29"/>
    <w:rsid w:val="00E07E49"/>
    <w:rsid w:val="00E107C1"/>
    <w:rsid w:val="00E124C0"/>
    <w:rsid w:val="00E1255A"/>
    <w:rsid w:val="00E131B9"/>
    <w:rsid w:val="00E13AB6"/>
    <w:rsid w:val="00E147E9"/>
    <w:rsid w:val="00E14C25"/>
    <w:rsid w:val="00E1589E"/>
    <w:rsid w:val="00E15BD7"/>
    <w:rsid w:val="00E16BF5"/>
    <w:rsid w:val="00E22129"/>
    <w:rsid w:val="00E223EE"/>
    <w:rsid w:val="00E232C9"/>
    <w:rsid w:val="00E24C00"/>
    <w:rsid w:val="00E253C2"/>
    <w:rsid w:val="00E262F2"/>
    <w:rsid w:val="00E26957"/>
    <w:rsid w:val="00E27133"/>
    <w:rsid w:val="00E31765"/>
    <w:rsid w:val="00E325F1"/>
    <w:rsid w:val="00E338BE"/>
    <w:rsid w:val="00E37E4F"/>
    <w:rsid w:val="00E41B53"/>
    <w:rsid w:val="00E41C0F"/>
    <w:rsid w:val="00E41F8E"/>
    <w:rsid w:val="00E4238D"/>
    <w:rsid w:val="00E45739"/>
    <w:rsid w:val="00E468C0"/>
    <w:rsid w:val="00E46C08"/>
    <w:rsid w:val="00E471CF"/>
    <w:rsid w:val="00E47625"/>
    <w:rsid w:val="00E47979"/>
    <w:rsid w:val="00E51F1C"/>
    <w:rsid w:val="00E52084"/>
    <w:rsid w:val="00E5316E"/>
    <w:rsid w:val="00E5360F"/>
    <w:rsid w:val="00E54827"/>
    <w:rsid w:val="00E549BB"/>
    <w:rsid w:val="00E54A76"/>
    <w:rsid w:val="00E55148"/>
    <w:rsid w:val="00E566EB"/>
    <w:rsid w:val="00E609A3"/>
    <w:rsid w:val="00E60C95"/>
    <w:rsid w:val="00E61354"/>
    <w:rsid w:val="00E61D76"/>
    <w:rsid w:val="00E62835"/>
    <w:rsid w:val="00E62BC9"/>
    <w:rsid w:val="00E65A87"/>
    <w:rsid w:val="00E66ABA"/>
    <w:rsid w:val="00E67116"/>
    <w:rsid w:val="00E672AA"/>
    <w:rsid w:val="00E70946"/>
    <w:rsid w:val="00E7096B"/>
    <w:rsid w:val="00E73D5F"/>
    <w:rsid w:val="00E74118"/>
    <w:rsid w:val="00E74E5E"/>
    <w:rsid w:val="00E75C0F"/>
    <w:rsid w:val="00E76044"/>
    <w:rsid w:val="00E766EC"/>
    <w:rsid w:val="00E77244"/>
    <w:rsid w:val="00E77645"/>
    <w:rsid w:val="00E81F07"/>
    <w:rsid w:val="00E833D1"/>
    <w:rsid w:val="00E83697"/>
    <w:rsid w:val="00E859B6"/>
    <w:rsid w:val="00E8654C"/>
    <w:rsid w:val="00E86809"/>
    <w:rsid w:val="00E86D6D"/>
    <w:rsid w:val="00E901E8"/>
    <w:rsid w:val="00E90402"/>
    <w:rsid w:val="00E92B70"/>
    <w:rsid w:val="00E944AD"/>
    <w:rsid w:val="00E94C66"/>
    <w:rsid w:val="00E9509D"/>
    <w:rsid w:val="00E96CD0"/>
    <w:rsid w:val="00E96F95"/>
    <w:rsid w:val="00E97F72"/>
    <w:rsid w:val="00EA0DCF"/>
    <w:rsid w:val="00EA12F9"/>
    <w:rsid w:val="00EA3E27"/>
    <w:rsid w:val="00EA5A15"/>
    <w:rsid w:val="00EA6391"/>
    <w:rsid w:val="00EA63FC"/>
    <w:rsid w:val="00EA66C9"/>
    <w:rsid w:val="00EA715F"/>
    <w:rsid w:val="00EA7523"/>
    <w:rsid w:val="00EB06B2"/>
    <w:rsid w:val="00EB14F5"/>
    <w:rsid w:val="00EB1EF9"/>
    <w:rsid w:val="00EB2518"/>
    <w:rsid w:val="00EB2751"/>
    <w:rsid w:val="00EB378C"/>
    <w:rsid w:val="00EB4E14"/>
    <w:rsid w:val="00EB56A0"/>
    <w:rsid w:val="00EB5A68"/>
    <w:rsid w:val="00EB7AEE"/>
    <w:rsid w:val="00EC0B2A"/>
    <w:rsid w:val="00EC230D"/>
    <w:rsid w:val="00EC254B"/>
    <w:rsid w:val="00EC340C"/>
    <w:rsid w:val="00EC4A25"/>
    <w:rsid w:val="00EC5498"/>
    <w:rsid w:val="00EC6789"/>
    <w:rsid w:val="00EC6C86"/>
    <w:rsid w:val="00EC6F51"/>
    <w:rsid w:val="00EC7DFE"/>
    <w:rsid w:val="00ED0457"/>
    <w:rsid w:val="00ED112E"/>
    <w:rsid w:val="00ED15CB"/>
    <w:rsid w:val="00ED1BAA"/>
    <w:rsid w:val="00ED24E4"/>
    <w:rsid w:val="00ED2734"/>
    <w:rsid w:val="00ED40AC"/>
    <w:rsid w:val="00ED4FE8"/>
    <w:rsid w:val="00ED56E2"/>
    <w:rsid w:val="00ED6022"/>
    <w:rsid w:val="00ED6F9A"/>
    <w:rsid w:val="00ED75F3"/>
    <w:rsid w:val="00ED7C40"/>
    <w:rsid w:val="00EE00AC"/>
    <w:rsid w:val="00EE013E"/>
    <w:rsid w:val="00EE1F29"/>
    <w:rsid w:val="00EE22FB"/>
    <w:rsid w:val="00EE5AAD"/>
    <w:rsid w:val="00EE5F79"/>
    <w:rsid w:val="00EE671D"/>
    <w:rsid w:val="00EE67C1"/>
    <w:rsid w:val="00EE6E39"/>
    <w:rsid w:val="00EF0660"/>
    <w:rsid w:val="00EF0C39"/>
    <w:rsid w:val="00EF0DB9"/>
    <w:rsid w:val="00EF57BE"/>
    <w:rsid w:val="00EF612C"/>
    <w:rsid w:val="00EF6645"/>
    <w:rsid w:val="00F00357"/>
    <w:rsid w:val="00F005C4"/>
    <w:rsid w:val="00F00A10"/>
    <w:rsid w:val="00F01C6C"/>
    <w:rsid w:val="00F01C7D"/>
    <w:rsid w:val="00F01D96"/>
    <w:rsid w:val="00F02032"/>
    <w:rsid w:val="00F02538"/>
    <w:rsid w:val="00F025A2"/>
    <w:rsid w:val="00F03594"/>
    <w:rsid w:val="00F036E9"/>
    <w:rsid w:val="00F043D1"/>
    <w:rsid w:val="00F05D07"/>
    <w:rsid w:val="00F0671E"/>
    <w:rsid w:val="00F06D4E"/>
    <w:rsid w:val="00F07388"/>
    <w:rsid w:val="00F07939"/>
    <w:rsid w:val="00F10703"/>
    <w:rsid w:val="00F10BA3"/>
    <w:rsid w:val="00F10D4F"/>
    <w:rsid w:val="00F10F14"/>
    <w:rsid w:val="00F1186A"/>
    <w:rsid w:val="00F12DE6"/>
    <w:rsid w:val="00F141DF"/>
    <w:rsid w:val="00F165C0"/>
    <w:rsid w:val="00F177BD"/>
    <w:rsid w:val="00F2026E"/>
    <w:rsid w:val="00F209BD"/>
    <w:rsid w:val="00F2210A"/>
    <w:rsid w:val="00F23E2E"/>
    <w:rsid w:val="00F247F6"/>
    <w:rsid w:val="00F25696"/>
    <w:rsid w:val="00F25CE3"/>
    <w:rsid w:val="00F262A1"/>
    <w:rsid w:val="00F26EB7"/>
    <w:rsid w:val="00F273DC"/>
    <w:rsid w:val="00F274F1"/>
    <w:rsid w:val="00F275A1"/>
    <w:rsid w:val="00F3039A"/>
    <w:rsid w:val="00F303CC"/>
    <w:rsid w:val="00F309C5"/>
    <w:rsid w:val="00F31372"/>
    <w:rsid w:val="00F338E8"/>
    <w:rsid w:val="00F341BE"/>
    <w:rsid w:val="00F3485F"/>
    <w:rsid w:val="00F34F8C"/>
    <w:rsid w:val="00F366E9"/>
    <w:rsid w:val="00F36859"/>
    <w:rsid w:val="00F36DFC"/>
    <w:rsid w:val="00F37678"/>
    <w:rsid w:val="00F37743"/>
    <w:rsid w:val="00F37B4E"/>
    <w:rsid w:val="00F40A33"/>
    <w:rsid w:val="00F41159"/>
    <w:rsid w:val="00F43661"/>
    <w:rsid w:val="00F4460D"/>
    <w:rsid w:val="00F44753"/>
    <w:rsid w:val="00F44DF5"/>
    <w:rsid w:val="00F463C0"/>
    <w:rsid w:val="00F46B11"/>
    <w:rsid w:val="00F46F23"/>
    <w:rsid w:val="00F521FD"/>
    <w:rsid w:val="00F52DE9"/>
    <w:rsid w:val="00F54601"/>
    <w:rsid w:val="00F54A3D"/>
    <w:rsid w:val="00F54CB0"/>
    <w:rsid w:val="00F55286"/>
    <w:rsid w:val="00F56D89"/>
    <w:rsid w:val="00F571A8"/>
    <w:rsid w:val="00F579CD"/>
    <w:rsid w:val="00F6104C"/>
    <w:rsid w:val="00F61EF6"/>
    <w:rsid w:val="00F632D2"/>
    <w:rsid w:val="00F633B4"/>
    <w:rsid w:val="00F642D7"/>
    <w:rsid w:val="00F64AA2"/>
    <w:rsid w:val="00F653B8"/>
    <w:rsid w:val="00F65A54"/>
    <w:rsid w:val="00F66D0B"/>
    <w:rsid w:val="00F701EF"/>
    <w:rsid w:val="00F70270"/>
    <w:rsid w:val="00F703C6"/>
    <w:rsid w:val="00F71B89"/>
    <w:rsid w:val="00F72021"/>
    <w:rsid w:val="00F723DB"/>
    <w:rsid w:val="00F724E4"/>
    <w:rsid w:val="00F7353C"/>
    <w:rsid w:val="00F73CBD"/>
    <w:rsid w:val="00F74086"/>
    <w:rsid w:val="00F74553"/>
    <w:rsid w:val="00F758D2"/>
    <w:rsid w:val="00F766AB"/>
    <w:rsid w:val="00F76F8F"/>
    <w:rsid w:val="00F773EA"/>
    <w:rsid w:val="00F77B35"/>
    <w:rsid w:val="00F77CC7"/>
    <w:rsid w:val="00F77EE4"/>
    <w:rsid w:val="00F80665"/>
    <w:rsid w:val="00F8332A"/>
    <w:rsid w:val="00F83972"/>
    <w:rsid w:val="00F83C4F"/>
    <w:rsid w:val="00F84D86"/>
    <w:rsid w:val="00F857DA"/>
    <w:rsid w:val="00F86E4A"/>
    <w:rsid w:val="00F941DF"/>
    <w:rsid w:val="00F958E7"/>
    <w:rsid w:val="00F975E4"/>
    <w:rsid w:val="00FA0FE0"/>
    <w:rsid w:val="00FA1266"/>
    <w:rsid w:val="00FA1714"/>
    <w:rsid w:val="00FA2071"/>
    <w:rsid w:val="00FA3474"/>
    <w:rsid w:val="00FA34E0"/>
    <w:rsid w:val="00FA3BA9"/>
    <w:rsid w:val="00FA436C"/>
    <w:rsid w:val="00FA44AE"/>
    <w:rsid w:val="00FA5036"/>
    <w:rsid w:val="00FA5E31"/>
    <w:rsid w:val="00FA688F"/>
    <w:rsid w:val="00FB0D7C"/>
    <w:rsid w:val="00FB137F"/>
    <w:rsid w:val="00FB1417"/>
    <w:rsid w:val="00FB1BAF"/>
    <w:rsid w:val="00FB22A3"/>
    <w:rsid w:val="00FB3074"/>
    <w:rsid w:val="00FB3656"/>
    <w:rsid w:val="00FB36FA"/>
    <w:rsid w:val="00FB3A4D"/>
    <w:rsid w:val="00FB5272"/>
    <w:rsid w:val="00FB6501"/>
    <w:rsid w:val="00FB6F30"/>
    <w:rsid w:val="00FB711D"/>
    <w:rsid w:val="00FC1192"/>
    <w:rsid w:val="00FC2482"/>
    <w:rsid w:val="00FC2A95"/>
    <w:rsid w:val="00FC2B60"/>
    <w:rsid w:val="00FC2F18"/>
    <w:rsid w:val="00FC371B"/>
    <w:rsid w:val="00FC3F63"/>
    <w:rsid w:val="00FC4291"/>
    <w:rsid w:val="00FC60EF"/>
    <w:rsid w:val="00FC7AAF"/>
    <w:rsid w:val="00FC7E40"/>
    <w:rsid w:val="00FD0A57"/>
    <w:rsid w:val="00FD102E"/>
    <w:rsid w:val="00FD2C9E"/>
    <w:rsid w:val="00FD2EAA"/>
    <w:rsid w:val="00FD385D"/>
    <w:rsid w:val="00FD5D04"/>
    <w:rsid w:val="00FD6EDB"/>
    <w:rsid w:val="00FD70B9"/>
    <w:rsid w:val="00FE106D"/>
    <w:rsid w:val="00FE157B"/>
    <w:rsid w:val="00FE1C0F"/>
    <w:rsid w:val="00FE251B"/>
    <w:rsid w:val="00FE520E"/>
    <w:rsid w:val="00FE6612"/>
    <w:rsid w:val="00FE68AA"/>
    <w:rsid w:val="00FE7578"/>
    <w:rsid w:val="00FE7BEF"/>
    <w:rsid w:val="00FF0BF6"/>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Normal"/>
    <w:next w:val="Doc-text2"/>
    <w:uiPriority w:val="99"/>
    <w:qFormat/>
    <w:rsid w:val="000970DC"/>
    <w:pPr>
      <w:numPr>
        <w:numId w:val="11"/>
      </w:numPr>
      <w:spacing w:before="60" w:after="0"/>
    </w:pPr>
    <w:rPr>
      <w:rFonts w:cs="Times New Roman"/>
      <w:b/>
      <w:lang w:val="en-GB"/>
    </w:rPr>
  </w:style>
  <w:style w:type="table" w:customStyle="1" w:styleId="TableGrid1">
    <w:name w:val="Table Grid1"/>
    <w:basedOn w:val="TableNormal"/>
    <w:next w:val="TableGrid"/>
    <w:rsid w:val="001C1A4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924A7-254E-431C-BBFE-92882DC3A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2310</Words>
  <Characters>13170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2025-05-09T01:34:00Z</dcterms:created>
  <dcterms:modified xsi:type="dcterms:W3CDTF">2025-05-09T02:18:00Z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